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
        <w:numPr>
          <w:ilvl w:val="0"/>
          <w:numId w:val="0"/>
        </w:numPr>
        <w:spacing w:before="360" w:after="200"/>
        <w:ind w:left="0" w:right="0" w:hanging="0"/>
        <w:rPr>
          <w:rFonts w:ascii="Calibri" w:hAnsi="Calibri"/>
          <w:color w:val="000000"/>
          <w:sz w:val="44"/>
          <w:szCs w:val="44"/>
        </w:rPr>
      </w:pPr>
      <w:r>
        <w:rPr>
          <w:rFonts w:ascii="Calibri" w:hAnsi="Calibri"/>
          <w:color w:val="000000"/>
          <w:sz w:val="44"/>
          <w:szCs w:val="44"/>
        </w:rPr>
        <w:t>Skillster AB</w:t>
        <w:br/>
        <w:t>Personuppgiftsbiträdesavtal</w:t>
      </w:r>
    </w:p>
    <w:p>
      <w:pPr>
        <w:pStyle w:val="Brdtext"/>
        <w:rPr>
          <w:rFonts w:ascii="Calibri" w:hAnsi="Calibri"/>
          <w:i/>
          <w:i/>
          <w:iCs/>
          <w:color w:val="000000"/>
          <w:sz w:val="22"/>
          <w:szCs w:val="22"/>
        </w:rPr>
      </w:pPr>
      <w:r>
        <w:rPr>
          <w:rFonts w:ascii="Calibri" w:hAnsi="Calibri"/>
          <w:b w:val="false"/>
          <w:i/>
          <w:iCs/>
          <w:caps w:val="false"/>
          <w:smallCaps w:val="false"/>
          <w:strike w:val="false"/>
          <w:dstrike w:val="false"/>
          <w:color w:val="000000"/>
          <w:sz w:val="22"/>
          <w:szCs w:val="22"/>
          <w:u w:val="none"/>
          <w:effect w:val="none"/>
          <w:shd w:fill="auto" w:val="clear"/>
        </w:rPr>
        <w:t>Avtal enligt artikel 28.3 i Allmänna dataskyddsförordningen EU 2016/679</w:t>
      </w:r>
    </w:p>
    <w:p>
      <w:pPr>
        <w:pStyle w:val="Brdtext"/>
        <w:rPr>
          <w:rFonts w:ascii="Calibri" w:hAnsi="Calibri" w:asciiTheme="minorHAnsi" w:hAnsiTheme="minorHAnsi"/>
          <w:b w:val="false"/>
          <w:b w:val="false"/>
          <w:bCs w:val="false"/>
          <w:i/>
          <w:i/>
          <w:iCs/>
          <w:color w:val="000000"/>
          <w:sz w:val="22"/>
          <w:szCs w:val="22"/>
          <w:highlight w:val="none"/>
          <w:shd w:fill="auto" w:val="clear"/>
        </w:rPr>
      </w:pPr>
      <w:r>
        <w:rPr>
          <w:rFonts w:ascii="Calibri" w:hAnsi="Calibri" w:asciiTheme="minorHAnsi" w:hAnsiTheme="minorHAnsi"/>
          <w:b w:val="false"/>
          <w:bCs w:val="false"/>
          <w:i/>
          <w:iCs/>
          <w:color w:val="000000"/>
          <w:sz w:val="22"/>
          <w:szCs w:val="22"/>
          <w:shd w:fill="auto" w:val="clear"/>
        </w:rPr>
        <w:t>Uppdaterad 2024-02-16</w:t>
      </w:r>
    </w:p>
    <w:p>
      <w:pPr>
        <w:pStyle w:val="Normaltext"/>
        <w:rPr>
          <w:rFonts w:ascii="Calibri" w:hAnsi="Calibri" w:asciiTheme="minorHAnsi" w:hAnsiTheme="minorHAnsi"/>
          <w:sz w:val="22"/>
          <w:szCs w:val="22"/>
        </w:rPr>
      </w:pPr>
      <w:r>
        <w:rPr>
          <w:rFonts w:asciiTheme="minorHAnsi" w:hAnsiTheme="minorHAnsi" w:ascii="Calibri" w:hAnsi="Calibri"/>
          <w:sz w:val="22"/>
          <w:szCs w:val="22"/>
        </w:rPr>
      </w:r>
    </w:p>
    <w:p>
      <w:pPr>
        <w:pStyle w:val="Normaltext"/>
        <w:rPr>
          <w:rFonts w:ascii="Calibri" w:hAnsi="Calibri" w:asciiTheme="minorHAnsi" w:hAnsiTheme="minorHAnsi"/>
          <w:sz w:val="22"/>
          <w:szCs w:val="22"/>
        </w:rPr>
      </w:pPr>
      <w:r>
        <w:rPr>
          <w:rFonts w:asciiTheme="minorHAnsi" w:hAnsiTheme="minorHAnsi" w:ascii="Calibri" w:hAnsi="Calibri"/>
          <w:sz w:val="22"/>
          <w:szCs w:val="22"/>
        </w:rPr>
      </w:r>
    </w:p>
    <w:p>
      <w:pPr>
        <w:pStyle w:val="Rubrik1"/>
        <w:ind w:left="567" w:right="0" w:hanging="567"/>
        <w:rPr/>
      </w:pPr>
      <w:r>
        <w:rPr/>
        <w:t>PARTER OCH KONTAKTUPPGIFTER</w:t>
      </w:r>
    </w:p>
    <w:tbl>
      <w:tblPr>
        <w:tblW w:w="90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32"/>
        <w:gridCol w:w="4529"/>
      </w:tblGrid>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rPr>
            </w:pPr>
            <w:r>
              <w:rPr>
                <w:rFonts w:eastAsia="Calibri" w:cs="Times New Roman"/>
                <w:b/>
              </w:rPr>
              <w:t>Personuppgiftsansvarig</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rPr>
            </w:pPr>
            <w:r>
              <w:rPr>
                <w:rFonts w:eastAsia="Calibri" w:cs="Times New Roman"/>
                <w:b/>
              </w:rPr>
              <w:t>Personuppgiftsbiträde</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 w:asciiTheme="minorHAnsi" w:cstheme="minorBidi" w:eastAsiaTheme="minorHAnsi" w:hAnsiTheme="minorHAnsi"/>
                <w:highlight w:val="none"/>
                <w:shd w:fill="auto" w:val="clear"/>
              </w:rPr>
            </w:pPr>
            <w:r>
              <w:rPr>
                <w:rFonts w:eastAsia="Calibri" w:cs="Times New Roman" w:eastAsiaTheme="minorHAnsi"/>
                <w:iCs/>
                <w:shd w:fill="auto" w:val="clear"/>
              </w:rPr>
              <w:t>[Ange organisationens fullständiga namn]</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fullständiga namn]</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iCs/>
              </w:rPr>
            </w:pPr>
            <w:r>
              <w:rPr>
                <w:rFonts w:eastAsia="Calibri" w:cs="Times New Roman"/>
                <w:b/>
                <w:iCs/>
              </w:rPr>
              <w:t>Organisationsnummer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iCs/>
              </w:rPr>
            </w:pPr>
            <w:r>
              <w:rPr>
                <w:rFonts w:eastAsia="Calibri" w:cs="Times New Roman"/>
                <w:b/>
                <w:iCs/>
              </w:rPr>
              <w:t>Organisationsnummer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organisationsnummer]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organisationsnummer]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iCs/>
              </w:rPr>
            </w:pPr>
            <w:r>
              <w:rPr>
                <w:rFonts w:eastAsia="Calibri" w:cs="Times New Roman"/>
                <w:b/>
                <w:iCs/>
              </w:rPr>
              <w:t>Postadress</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b/>
                <w:b/>
                <w:iCs/>
              </w:rPr>
            </w:pPr>
            <w:r>
              <w:rPr>
                <w:rFonts w:eastAsia="Calibri" w:cs="Times New Roman"/>
                <w:b/>
                <w:iCs/>
              </w:rPr>
              <w:t>Postadress</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postadress]</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postadress]</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b/>
                <w:b/>
                <w:iCs/>
              </w:rPr>
            </w:pPr>
            <w:r>
              <w:rPr>
                <w:rFonts w:eastAsia="Calibri" w:cs="Times New Roman"/>
                <w:b/>
                <w:iCs/>
              </w:rPr>
              <w:t>Kontaktperson för administration av detta personuppgiftsbiträdesavtal</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b/>
                <w:b/>
                <w:iCs/>
              </w:rPr>
            </w:pPr>
            <w:r>
              <w:rPr>
                <w:rFonts w:eastAsia="Calibri" w:cs="Times New Roman"/>
                <w:b/>
                <w:iCs/>
              </w:rPr>
              <w:t>Kontaktperson för administration av detta personuppgiftsbiträdesavtal</w:t>
            </w:r>
          </w:p>
        </w:tc>
      </w:tr>
      <w:tr>
        <w:trPr>
          <w:trHeight w:val="1378" w:hRule="atLeast"/>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Namn: [Ange kontaktpersonens för- och efternamn]</w:t>
            </w:r>
          </w:p>
          <w:p>
            <w:pPr>
              <w:pStyle w:val="Normal"/>
              <w:widowControl w:val="false"/>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E-post: [Ange kontaktpersonens e-postadress]</w:t>
            </w:r>
          </w:p>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Tfn: [Ange kontaktpersonens telefonnummer]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Namn: [Ange kontaktpersonens för- och efternamn]</w:t>
            </w:r>
          </w:p>
          <w:p>
            <w:pPr>
              <w:pStyle w:val="Normal"/>
              <w:widowControl w:val="false"/>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E-post: [Ange kontaktpersonens e-postadress]</w:t>
            </w:r>
          </w:p>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Tfn: [Ange kontaktpersonens telefonnummer]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iCs/>
              </w:rPr>
            </w:pPr>
            <w:r>
              <w:rPr>
                <w:rFonts w:eastAsia="Calibri" w:cs="Times New Roman"/>
                <w:b/>
                <w:iCs/>
              </w:rPr>
              <w:t>Kontaktperson för parternas samarbete om dataskydd</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iCs/>
              </w:rPr>
            </w:pPr>
            <w:r>
              <w:rPr>
                <w:rFonts w:eastAsia="Calibri" w:cs="Times New Roman"/>
                <w:b/>
                <w:iCs/>
              </w:rPr>
              <w:t>Kontaktpersoner för parternas samarbete om dataskydd</w:t>
            </w:r>
          </w:p>
        </w:tc>
      </w:tr>
      <w:tr>
        <w:trPr>
          <w:trHeight w:val="1434" w:hRule="atLeast"/>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Namn: [Ange kontaktpersonens för- och efternamn]</w:t>
            </w:r>
          </w:p>
          <w:p>
            <w:pPr>
              <w:pStyle w:val="Normal"/>
              <w:widowControl w:val="false"/>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E-post: [Ange kontaktpersonens e-postadress]</w:t>
            </w:r>
          </w:p>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Tfn: [Ange kontaktpersonens telefonnummer]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Namn: [Ange kontaktpersonens för- och efternamn]</w:t>
            </w:r>
          </w:p>
          <w:p>
            <w:pPr>
              <w:pStyle w:val="Normal"/>
              <w:widowControl w:val="false"/>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E-post: [Ange kontaktpersonens e-postadress]</w:t>
            </w:r>
          </w:p>
          <w:p>
            <w:pPr>
              <w:pStyle w:val="Normal"/>
              <w:widowControl w:val="false"/>
              <w:spacing w:before="120" w:after="12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Tfn: [Ange kontaktpersonens telefonnummer]</w:t>
            </w:r>
          </w:p>
        </w:tc>
      </w:tr>
    </w:tbl>
    <w:p>
      <w:pPr>
        <w:pStyle w:val="Rubrik1"/>
        <w:widowControl/>
        <w:numPr>
          <w:ilvl w:val="0"/>
          <w:numId w:val="0"/>
        </w:numPr>
        <w:spacing w:lineRule="auto" w:line="240"/>
        <w:ind w:left="567" w:right="0" w:hanging="567"/>
        <w:jc w:val="left"/>
        <w:rPr/>
      </w:pPr>
      <w:r>
        <w:rPr/>
      </w:r>
    </w:p>
    <w:p>
      <w:pPr>
        <w:pStyle w:val="Rubrik1"/>
        <w:ind w:left="567" w:right="0" w:hanging="567"/>
        <w:rPr/>
      </w:pPr>
      <w:r>
        <w:rPr/>
        <w:t>DEFINITIONER</w:t>
      </w:r>
    </w:p>
    <w:p>
      <w:pPr>
        <w:pStyle w:val="Rubrik2"/>
        <w:ind w:left="578" w:hanging="578"/>
        <w:rPr/>
      </w:pPr>
      <w:r>
        <w:rPr/>
        <w:t>Utöver de begrepp som definieras i löptext, i detta personuppgiftsbiträdesavtal, ska dessa definitioner, oavsett om de används i plural eller singular, i bestämd eller obestämd form, ha nedanstående innebörd när de anges med versal som begynnelsebokstav.</w:t>
      </w:r>
    </w:p>
    <w:p>
      <w:pPr>
        <w:pStyle w:val="Normal"/>
        <w:ind w:left="567" w:right="57" w:hanging="0"/>
        <w:rPr/>
      </w:pPr>
      <w:r>
        <w:rPr>
          <w:b/>
          <w:bCs/>
        </w:rPr>
        <w:t>Behandling</w:t>
      </w:r>
    </w:p>
    <w:p>
      <w:pPr>
        <w:pStyle w:val="Normal"/>
        <w:ind w:left="567" w:right="57" w:hanging="0"/>
        <w:rPr/>
      </w:pPr>
      <w:r>
        <w:rPr/>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pPr>
        <w:pStyle w:val="Normal"/>
        <w:ind w:left="567" w:right="57" w:hanging="0"/>
        <w:rPr>
          <w:b/>
          <w:b/>
          <w:bCs/>
        </w:rPr>
      </w:pPr>
      <w:r>
        <w:rPr>
          <w:b/>
          <w:bCs/>
        </w:rPr>
        <w:t>Dataskyddslagstiftning</w:t>
      </w:r>
    </w:p>
    <w:p>
      <w:pPr>
        <w:pStyle w:val="Normal"/>
        <w:ind w:left="567" w:right="57" w:hanging="0"/>
        <w:rPr/>
      </w:pPr>
      <w:r>
        <w:rPr/>
        <w:t>Avser all integritets- och personuppgiftslagstiftning, samt annan lagstiftning, förordningar och föreskrifter som är tillämplig på den Behandling som sker enligt detta PUB-avtal, inklusive nationell sådan lagstiftning och EU-lagstiftning</w:t>
      </w:r>
    </w:p>
    <w:p>
      <w:pPr>
        <w:pStyle w:val="Normal"/>
        <w:ind w:left="567" w:right="57" w:hanging="0"/>
        <w:rPr>
          <w:b/>
          <w:b/>
          <w:bCs/>
        </w:rPr>
      </w:pPr>
      <w:r>
        <w:rPr>
          <w:b/>
          <w:bCs/>
        </w:rPr>
        <w:t>Personuppgiftsansvarig</w:t>
      </w:r>
    </w:p>
    <w:p>
      <w:pPr>
        <w:pStyle w:val="Normal"/>
        <w:ind w:left="567" w:right="57" w:hanging="0"/>
        <w:rPr/>
      </w:pPr>
      <w:r>
        <w:rPr/>
        <w:t>Fysisk eller juridisk person, offentlig myndighet, institution eller annat organ som ensamt eller tillsammans med andra bestämmer ändamål och medlen för Behandlingen av Personuppgifter.</w:t>
      </w:r>
    </w:p>
    <w:p>
      <w:pPr>
        <w:pStyle w:val="Normal"/>
        <w:ind w:left="567" w:right="57" w:hanging="0"/>
        <w:rPr>
          <w:b/>
          <w:b/>
          <w:bCs/>
        </w:rPr>
      </w:pPr>
      <w:r>
        <w:rPr>
          <w:b/>
          <w:bCs/>
        </w:rPr>
        <w:t>Kund</w:t>
      </w:r>
    </w:p>
    <w:p>
      <w:pPr>
        <w:pStyle w:val="Normal"/>
        <w:ind w:left="567" w:right="57" w:hanging="0"/>
        <w:rPr>
          <w:b/>
          <w:b/>
          <w:bCs/>
        </w:rPr>
      </w:pPr>
      <w:r>
        <w:rPr>
          <w:b w:val="false"/>
          <w:bCs w:val="false"/>
        </w:rPr>
        <w:t>Part som ingår avtal med Skillster för nyttjande av simulator och som innehar rollen som Personuppgiftsansvarig.</w:t>
      </w:r>
    </w:p>
    <w:p>
      <w:pPr>
        <w:pStyle w:val="Normal"/>
        <w:ind w:left="567" w:hanging="0"/>
        <w:rPr>
          <w:b/>
          <w:b/>
          <w:bCs/>
        </w:rPr>
      </w:pPr>
      <w:r>
        <w:rPr>
          <w:b/>
          <w:bCs/>
        </w:rPr>
        <w:t>Instruktion</w:t>
      </w:r>
    </w:p>
    <w:p>
      <w:pPr>
        <w:pStyle w:val="Normal"/>
        <w:ind w:left="567" w:right="57" w:hanging="0"/>
        <w:rPr/>
      </w:pPr>
      <w:r>
        <w:rPr/>
        <w:t>De skriftliga instruktioner som närmare anger föremål, varaktighet, art och ändamål, typ av Personuppgifter samt kategorier av Registrerade och särskilda behov som omfattas av Behandlingen.</w:t>
      </w:r>
    </w:p>
    <w:p>
      <w:pPr>
        <w:pStyle w:val="Normal"/>
        <w:ind w:left="567" w:hanging="0"/>
        <w:rPr>
          <w:b/>
          <w:b/>
          <w:bCs/>
        </w:rPr>
      </w:pPr>
      <w:r>
        <w:rPr>
          <w:b/>
          <w:bCs/>
        </w:rPr>
        <w:t>Personuppgiftsbiträde</w:t>
      </w:r>
    </w:p>
    <w:p>
      <w:pPr>
        <w:pStyle w:val="Normal"/>
        <w:ind w:left="567" w:right="57" w:hanging="0"/>
        <w:jc w:val="both"/>
        <w:rPr/>
      </w:pPr>
      <w:r>
        <w:rPr/>
        <w:t>Fysisk eller juridisk person, offentlig myndighet, institution eller annat organ som Behandlar Personuppgifter för den Personuppgiftsansvariges räkning</w:t>
      </w:r>
    </w:p>
    <w:p>
      <w:pPr>
        <w:pStyle w:val="Normal"/>
        <w:ind w:left="567" w:right="57" w:hanging="0"/>
        <w:jc w:val="both"/>
        <w:rPr>
          <w:b/>
          <w:b/>
          <w:bCs/>
        </w:rPr>
      </w:pPr>
      <w:r>
        <w:rPr>
          <w:b/>
          <w:bCs/>
        </w:rPr>
        <w:t>Personuppgift</w:t>
      </w:r>
    </w:p>
    <w:p>
      <w:pPr>
        <w:pStyle w:val="Normal"/>
        <w:ind w:left="567" w:hanging="0"/>
        <w:jc w:val="both"/>
        <w:rPr/>
      </w:pPr>
      <w:r>
        <w:rPr/>
        <w:t>Varje upplysning som avser en identifierad eller identifierbar fysisk person, varvid en identifierbar fysisk person är en person som direkt eller indirekt kan identifieras särskilt med hänvisning till en identifierare som ett namn, ett identifikationsnummer, en lokaliseringsuppgift eller online-identifikatorer eller en eller flera faktorer som är specifika för den fysiska personens fysiska, fysiologiska, genetiska, psykiska, ekonomiska, kulturella eller sociala identitet.</w:t>
      </w:r>
    </w:p>
    <w:p>
      <w:pPr>
        <w:pStyle w:val="Normal"/>
        <w:ind w:left="567" w:hanging="0"/>
        <w:rPr>
          <w:b/>
          <w:b/>
          <w:bCs/>
        </w:rPr>
      </w:pPr>
      <w:r>
        <w:rPr>
          <w:b/>
          <w:bCs/>
        </w:rPr>
        <w:t>Personuppgiftsincident</w:t>
      </w:r>
    </w:p>
    <w:p>
      <w:pPr>
        <w:pStyle w:val="Normal"/>
        <w:ind w:left="567" w:hanging="0"/>
        <w:jc w:val="both"/>
        <w:rPr/>
      </w:pPr>
      <w:r>
        <w:rPr/>
        <w:t>En säkerhetsincident som leder till oavsiktlig eller olaglig förstöring, förlust eller ändring eller till obehörigt röjande av eller obehörig åtkomst till de Personuppgifter som överförts, lagrats eller på annat sätt Behandlats.</w:t>
      </w:r>
    </w:p>
    <w:p>
      <w:pPr>
        <w:pStyle w:val="Normal"/>
        <w:ind w:left="567" w:right="57" w:hanging="0"/>
        <w:jc w:val="both"/>
        <w:rPr>
          <w:b/>
          <w:b/>
          <w:bCs/>
        </w:rPr>
      </w:pPr>
      <w:r>
        <w:rPr>
          <w:b/>
          <w:bCs/>
        </w:rPr>
        <w:t>Registrerad</w:t>
      </w:r>
    </w:p>
    <w:p>
      <w:pPr>
        <w:pStyle w:val="Normal"/>
        <w:ind w:left="567" w:right="57" w:hanging="0"/>
        <w:jc w:val="both"/>
        <w:rPr/>
      </w:pPr>
      <w:r>
        <w:rPr/>
        <w:t>Fysisk person vars Personuppgifter Behandlas.</w:t>
      </w:r>
    </w:p>
    <w:p>
      <w:pPr>
        <w:pStyle w:val="Normal"/>
        <w:ind w:left="567" w:hanging="0"/>
        <w:jc w:val="both"/>
        <w:rPr>
          <w:b/>
          <w:b/>
          <w:bCs/>
        </w:rPr>
      </w:pPr>
      <w:r>
        <w:rPr>
          <w:b/>
          <w:bCs/>
        </w:rPr>
        <w:t>Tredje land</w:t>
      </w:r>
    </w:p>
    <w:p>
      <w:pPr>
        <w:pStyle w:val="Normal"/>
        <w:ind w:left="567" w:right="57" w:hanging="0"/>
        <w:jc w:val="both"/>
        <w:rPr/>
      </w:pPr>
      <w:r>
        <w:rPr/>
        <w:t>En stat som inte ingår i Europeiska unionen (EU) eller inte är ansluten till Europeiska ekonomiska samarbetsområdet (EES).</w:t>
      </w:r>
    </w:p>
    <w:p>
      <w:pPr>
        <w:pStyle w:val="Normal"/>
        <w:ind w:left="567" w:right="57" w:hanging="0"/>
        <w:jc w:val="both"/>
        <w:rPr>
          <w:b/>
          <w:b/>
          <w:bCs/>
        </w:rPr>
      </w:pPr>
      <w:r>
        <w:rPr>
          <w:b/>
          <w:bCs/>
        </w:rPr>
        <w:t>Underbiträde</w:t>
      </w:r>
    </w:p>
    <w:p>
      <w:pPr>
        <w:pStyle w:val="Normal"/>
        <w:ind w:left="567" w:right="57" w:hanging="0"/>
        <w:rPr>
          <w:b/>
          <w:b/>
          <w:bCs/>
        </w:rPr>
      </w:pPr>
      <w:r>
        <w:rPr/>
        <w:t>Fysisk eller juridisk person, offentlig myndighet, institution eller annat organ som i egenskap av underleverantör till Personuppgiftsbiträdet Behandlar Personuppgifter för Personuppgiftsansvariges räkning.</w:t>
      </w:r>
    </w:p>
    <w:p>
      <w:pPr>
        <w:pStyle w:val="Rubrik1"/>
        <w:ind w:left="567" w:right="0" w:hanging="567"/>
        <w:rPr>
          <w:b/>
          <w:b/>
          <w:bCs/>
        </w:rPr>
      </w:pPr>
      <w:r>
        <w:rPr/>
        <w:t>ALLMÄNT</w:t>
      </w:r>
    </w:p>
    <w:p>
      <w:pPr>
        <w:pStyle w:val="Rubrik2"/>
        <w:ind w:left="578" w:hanging="578"/>
        <w:rPr/>
      </w:pPr>
      <w:r>
        <w:rPr/>
        <w:t>Med detta Personuppgiftsbiträdesavtal (nedan ”PUB-avtalet”) definieras de Instruktioner som reglerar Skillsters Behandling av Personuppgifter, i egenskap av Personuppgiftsbiträde, för Personuppgiftsansvariges räkning. PUB-avtalets syfte är att säkerställa den Registrerades fri- och rättigheter vid Behandlingen, i enlighet med vad som stadgas i artikel 28.3 i Allmänna dataskyddsförordningen EU 2016/679 (”Dataskyddsförordningen”).</w:t>
      </w:r>
    </w:p>
    <w:p>
      <w:pPr>
        <w:pStyle w:val="Rubrik2"/>
        <w:ind w:left="578" w:hanging="578"/>
        <w:rPr/>
      </w:pPr>
      <w:r>
        <w:rPr/>
        <w:t>Hänvisningar i PUB-avtalet till nationell eller unionsrättslig lagstiftning, avser vid var tid tillämpliga bestämmelser.</w:t>
      </w:r>
    </w:p>
    <w:p>
      <w:pPr>
        <w:pStyle w:val="Rubrik1"/>
        <w:ind w:left="567" w:right="0" w:hanging="567"/>
        <w:rPr/>
      </w:pPr>
      <w:r>
        <w:rPr/>
        <w:t xml:space="preserve">UPPDRAGETS FÖREMÅL OCH ART </w:t>
      </w:r>
    </w:p>
    <w:p>
      <w:pPr>
        <w:pStyle w:val="Rubrik2"/>
        <w:ind w:left="578" w:hanging="578"/>
        <w:rPr/>
      </w:pPr>
      <w:r>
        <w:rPr/>
        <w:t>Kunden nyttjar ett system (nedan "Tjänsten") bestående av simulatormjukvara för fordonsutbildning, med tillhörande webbaserade system för att hantera administration och uppföljning av användare. I Tjänsten ingår att Skillster tillhandahåller support och service avseende dessa system. Mellan Skillster och de användare som utgör en del av systemet, gäller vid var tid gällande användarvillkor. Genom användare av tjänsten Behandlar Skillster Personuppgifter för Kundens räkning.</w:t>
      </w:r>
    </w:p>
    <w:p>
      <w:pPr>
        <w:pStyle w:val="Rubrik2"/>
        <w:ind w:left="578" w:hanging="578"/>
        <w:rPr/>
      </w:pPr>
      <w:r>
        <w:rPr/>
        <w:t>Behandlingen som Skillster utför avser insamling, lagring, läsning, strukturering och radering av Personuppgifter.</w:t>
      </w:r>
    </w:p>
    <w:p>
      <w:pPr>
        <w:pStyle w:val="Rubrik1"/>
        <w:ind w:left="567" w:right="0" w:hanging="567"/>
        <w:rPr/>
      </w:pPr>
      <w:r>
        <w:rPr/>
        <w:t>PERSONUPPGIFTSBEHANDLINGENS ÄNDAMÅL OCH OMFATTNING</w:t>
      </w:r>
    </w:p>
    <w:p>
      <w:pPr>
        <w:pStyle w:val="Rubrik2"/>
        <w:ind w:left="578" w:hanging="578"/>
        <w:rPr/>
      </w:pPr>
      <w:r>
        <w:rPr/>
        <w:t>Ändamålet med Personuppgiftsbehandlingen är att kunna verifiera användare och deras behörigheter för att förse dessa med korrekt material och lagra framsteg i utbildningen. Därtill behandlas Personuppgifter med ändamålet att kunna informera om ändringar i Tjänsten samt att administrera och följa upp användandet av den. Användare kan dels själva följa upp egna framsteg, dels kan användare med administrativa befogenheter (se punkt 5.3 för kategorier av användare) följa upp andra användare i samma organisation. Mot bakgrund att Tjänsten är avsedd för utbildning utgör användares framsteg i huvudsak betygsgrundande underlag. Behandlingen av Personuppgifter fortsätter därför vanligen även efter att en användare har avslutat sin utbildning och markerats som inaktiv i systemet. En användare som inaktiverats kan inte längre nyttja Tjänsten och Behandlingen innebär lagring av Personuppgifterna med syftet att behålla spårbarhet av en användares framsteg. Sådan Behandling pågår i högst sex (6) månader.</w:t>
      </w:r>
    </w:p>
    <w:p>
      <w:pPr>
        <w:pStyle w:val="Rubrik2"/>
        <w:ind w:left="578" w:hanging="578"/>
        <w:rPr/>
      </w:pPr>
      <w:r>
        <w:rPr/>
        <w:t>Behandlingen av Personuppgifter för den Personuppgiftsansvariges räkning omfattar:</w:t>
      </w:r>
    </w:p>
    <w:p>
      <w:pPr>
        <w:pStyle w:val="ListParagraph"/>
        <w:numPr>
          <w:ilvl w:val="0"/>
          <w:numId w:val="4"/>
        </w:numPr>
        <w:ind w:left="1134" w:right="0" w:hanging="425"/>
        <w:rPr/>
      </w:pPr>
      <w:r>
        <w:rPr/>
        <w:t>Namn</w:t>
      </w:r>
    </w:p>
    <w:p>
      <w:pPr>
        <w:pStyle w:val="ListParagraph"/>
        <w:numPr>
          <w:ilvl w:val="0"/>
          <w:numId w:val="4"/>
        </w:numPr>
        <w:ind w:left="1134" w:right="0" w:hanging="425"/>
        <w:rPr/>
      </w:pPr>
      <w:r>
        <w:rPr/>
        <w:t>E-postadresser</w:t>
      </w:r>
    </w:p>
    <w:p>
      <w:pPr>
        <w:pStyle w:val="ListParagraph"/>
        <w:numPr>
          <w:ilvl w:val="0"/>
          <w:numId w:val="4"/>
        </w:numPr>
        <w:ind w:left="1134" w:right="0" w:hanging="425"/>
        <w:rPr/>
      </w:pPr>
      <w:r>
        <w:rPr/>
        <w:t>IP-adresser</w:t>
      </w:r>
    </w:p>
    <w:p>
      <w:pPr>
        <w:pStyle w:val="ListParagraph"/>
        <w:numPr>
          <w:ilvl w:val="0"/>
          <w:numId w:val="4"/>
        </w:numPr>
        <w:ind w:left="1134" w:right="0" w:hanging="425"/>
        <w:rPr/>
      </w:pPr>
      <w:r>
        <w:rPr/>
        <w:t>Skoltillhörighet</w:t>
      </w:r>
    </w:p>
    <w:p>
      <w:pPr>
        <w:pStyle w:val="Rubrik2"/>
        <w:ind w:left="578" w:hanging="578"/>
        <w:rPr/>
      </w:pPr>
      <w:r>
        <w:rPr/>
        <w:t>Behandling omfattar Personuppgifter avseende följande kategorier av Registrerade:</w:t>
      </w:r>
    </w:p>
    <w:p>
      <w:pPr>
        <w:pStyle w:val="ListParagraph"/>
        <w:numPr>
          <w:ilvl w:val="0"/>
          <w:numId w:val="4"/>
        </w:numPr>
        <w:ind w:left="1134" w:right="0" w:hanging="425"/>
        <w:rPr/>
      </w:pPr>
      <w:r>
        <w:rPr/>
        <w:t>Användare med administrativa befogenheter, som ansvarar för upplägget av fordonsutbildningen och administrerar användare inom sin organisation och som därigenom har större tillgång till Personuppgifter. Dessa användare representerar Personuppgiftsansvarige.</w:t>
      </w:r>
    </w:p>
    <w:p>
      <w:pPr>
        <w:pStyle w:val="ListParagraph"/>
        <w:numPr>
          <w:ilvl w:val="0"/>
          <w:numId w:val="4"/>
        </w:numPr>
        <w:ind w:left="1134" w:right="0" w:hanging="425"/>
        <w:rPr/>
      </w:pPr>
      <w:r>
        <w:rPr/>
        <w:t>Användare som nyttjar systemen i utbildningssyfte.</w:t>
      </w:r>
    </w:p>
    <w:p>
      <w:pPr>
        <w:pStyle w:val="Rubrik1"/>
        <w:ind w:left="567" w:right="0" w:hanging="567"/>
        <w:rPr/>
      </w:pPr>
      <w:r>
        <w:rPr/>
        <w:t>DEN PERSONUPPGIFTSANSVARIGES ANSVAR</w:t>
      </w:r>
    </w:p>
    <w:p>
      <w:pPr>
        <w:pStyle w:val="Rubrik2"/>
        <w:ind w:left="578" w:hanging="578"/>
        <w:rPr/>
      </w:pPr>
      <w:r>
        <w:rPr/>
        <w:t>Den Personuppgiftsansvarige ansvarar för att det vid var tid finns laglig grund för Behandlingen så att Skillster och eventuellt Underbiträde kan fullgöra sitt eller sina uppdrag enligt detta PUB-avtal.</w:t>
      </w:r>
    </w:p>
    <w:p>
      <w:pPr>
        <w:pStyle w:val="Rubrik2"/>
        <w:ind w:left="578" w:hanging="578"/>
        <w:rPr/>
      </w:pPr>
      <w:r>
        <w:rPr/>
        <w:t>Den Personuppgiftsansvarige ska utan onödigt dröjsmål informera Skillster om förändringar i Behandlingen vilka påverkar Skillsters skyldigheter enligt Dataskyddslagstiftningen.</w:t>
      </w:r>
    </w:p>
    <w:p>
      <w:pPr>
        <w:pStyle w:val="Rubrik2"/>
        <w:ind w:left="578" w:hanging="578"/>
        <w:rPr/>
      </w:pPr>
      <w:r>
        <w:rPr/>
        <w:t>Den Personuppgiftsansvarige ansvarar för att informera Registrerade om Behandlingen och för att tillvarata Registrerades rättigheter enligt Dataskyddslagstiftningen samt vidta varje annan åtgärd som åligger den Personuppgiftsansvarige enligt Dataskyddslagstiftningen.</w:t>
      </w:r>
    </w:p>
    <w:p>
      <w:pPr>
        <w:pStyle w:val="Rubrik1"/>
        <w:ind w:left="567" w:right="0" w:hanging="567"/>
        <w:rPr/>
      </w:pPr>
      <w:r>
        <w:rPr/>
        <w:t>SKILLSTERS ÅTAGANDEN</w:t>
      </w:r>
    </w:p>
    <w:p>
      <w:pPr>
        <w:pStyle w:val="Rubrik2"/>
        <w:ind w:left="578" w:hanging="578"/>
        <w:rPr/>
      </w:pPr>
      <w:r>
        <w:rPr/>
        <w:t>Skillster förbinder sig att endast utföra Behandlingen i enlighet med PUB-avtalet och för de specifika ändamål som anges i avsnitt 5 samt att följa Dataskyddslagstiftningen. Skillster förbinder sig även att fortlöpande hålla sig informerad om gällande rätt på området.</w:t>
      </w:r>
    </w:p>
    <w:p>
      <w:pPr>
        <w:pStyle w:val="Rubrik2"/>
        <w:ind w:left="578" w:hanging="578"/>
        <w:rPr/>
      </w:pPr>
      <w:r>
        <w:rPr/>
        <w:t>Skillster ska vidta åtgärder för att skydda Personuppgifterna mot alla slag av Behandlingar som inte är förenliga med Instruktionerna i detta PUB-avtal och Dataskyddslagstiftningen.</w:t>
      </w:r>
    </w:p>
    <w:p>
      <w:pPr>
        <w:pStyle w:val="Rubrik2"/>
        <w:ind w:left="578" w:hanging="578"/>
        <w:rPr/>
      </w:pPr>
      <w:r>
        <w:rPr/>
        <w:t>Skillster åtar sig att säkerställa att samtliga fysiska personer som arbetar under dess ledning följer Instruktionerna som anges i detta PUB-avtal samt att de fysiska personerna informeras om relevant lagstiftning.</w:t>
      </w:r>
    </w:p>
    <w:p>
      <w:pPr>
        <w:pStyle w:val="Rubrik2"/>
        <w:ind w:left="578" w:hanging="578"/>
        <w:rPr/>
      </w:pPr>
      <w:r>
        <w:rPr/>
        <w:t>Skillster ska på begäran från den Personuppgiftsansvarige bistå denne med att säkerställa att skyldigheterna enligt artikel 32–36 i Dataskyddsförordningen fullgörs och svara på begäran om utövande av den Registrerades rättigheter i enlighet med Dataskyddsförordningen, kap. III, med beaktande av typen av Behandling och den information som Skillster har att tillgå.</w:t>
      </w:r>
    </w:p>
    <w:p>
      <w:pPr>
        <w:pStyle w:val="Rubrik2"/>
        <w:ind w:left="578" w:hanging="578"/>
        <w:rPr/>
      </w:pPr>
      <w:r>
        <w:rPr/>
        <w:t>För det fall att Skillster finner att Instruktioner är otydliga, i strid med Dataskyddslagstiftningen eller saknas och Skillster bedömer att nya eller kompletterande Instruktioner är nödvändiga för att genomföra sina åtaganden ska Skillster utan dröjsmål informera den Personuppgiftsansvarige, tillfälligt upphöra med Behandlingen och invänta nya Instruktioner, om inte parterna kommer överens om annat.</w:t>
      </w:r>
    </w:p>
    <w:p>
      <w:pPr>
        <w:pStyle w:val="Rubrik2"/>
        <w:ind w:left="578" w:hanging="578"/>
        <w:rPr/>
      </w:pPr>
      <w:r>
        <w:rPr/>
        <w:t>För det fall att den Personuppgiftsansvarige förser Skillster med nya eller ändrade Instruktioner ska Skillster, utan onödigt dröjsmål från mottagandet, meddela den Personuppgiftsansvarige huruvida genomförandet av de nya Instruktionerna föranleder förändrade kostnader.</w:t>
      </w:r>
    </w:p>
    <w:p>
      <w:pPr>
        <w:pStyle w:val="Rubrik1"/>
        <w:ind w:left="567" w:right="0" w:hanging="567"/>
        <w:rPr/>
      </w:pPr>
      <w:r>
        <w:rPr/>
        <w:t>SÄKERHETSÅTGÄRDER</w:t>
      </w:r>
    </w:p>
    <w:p>
      <w:pPr>
        <w:pStyle w:val="Rubrik2"/>
        <w:ind w:left="578" w:hanging="578"/>
        <w:rPr/>
      </w:pPr>
      <w:r>
        <w:rPr/>
        <w:t>Skillster ska vidta alla lämpliga tekniska och organisatoriska säkerhetsåtgärder som krävs enligt Dataskyddslagstiftningen för att förhindra Personuppgiftsincidenter, genom att säkerställa att Behandlingen uppfyller kraven i Dataskyddsförordningen och att den Registrerades rättigheter skyddas. Sådana åtgärder som vidtas av Skillster inbegriper:</w:t>
      </w:r>
    </w:p>
    <w:p>
      <w:pPr>
        <w:pStyle w:val="ListParagraph"/>
        <w:numPr>
          <w:ilvl w:val="0"/>
          <w:numId w:val="5"/>
        </w:numPr>
        <w:ind w:left="1134" w:right="0" w:hanging="425"/>
        <w:rPr/>
      </w:pPr>
      <w:r>
        <w:rPr/>
        <w:t>Systemen som Skillster tillhandahåller tillämpar autentiserings- och behörighetssystem som säkerställer att olika kategorier av användare endast har tillgång till Personuppgifter som är nödvändiga för deras roll och arbetsuppgifter.</w:t>
      </w:r>
    </w:p>
    <w:p>
      <w:pPr>
        <w:pStyle w:val="ListParagraph"/>
        <w:numPr>
          <w:ilvl w:val="0"/>
          <w:numId w:val="5"/>
        </w:numPr>
        <w:ind w:left="1134" w:right="0" w:hanging="425"/>
        <w:rPr/>
      </w:pPr>
      <w:r>
        <w:rPr/>
        <w:t>Information innehållande Personuppgifter lagras säkert i system med krav på autentisering och rätt behörighet för tillgång till informationen.</w:t>
      </w:r>
    </w:p>
    <w:p>
      <w:pPr>
        <w:pStyle w:val="ListParagraph"/>
        <w:numPr>
          <w:ilvl w:val="0"/>
          <w:numId w:val="5"/>
        </w:numPr>
        <w:ind w:left="1134" w:right="0" w:hanging="425"/>
        <w:rPr/>
      </w:pPr>
      <w:r>
        <w:rPr/>
        <w:t>Kryptering av information vid såväl lagring som transport.</w:t>
      </w:r>
    </w:p>
    <w:p>
      <w:pPr>
        <w:pStyle w:val="ListParagraph"/>
        <w:numPr>
          <w:ilvl w:val="0"/>
          <w:numId w:val="5"/>
        </w:numPr>
        <w:ind w:left="1134" w:right="0" w:hanging="425"/>
        <w:rPr/>
      </w:pPr>
      <w:r>
        <w:rPr/>
        <w:t>Förmåga att återställa tillgänglighet och tillgång till Personuppgifter i rimlig tid vid en fysisk eller teknisk incident, bland annat genom regelbunden säkerhetskopiering samt rutiner för en sådan återställning.</w:t>
      </w:r>
    </w:p>
    <w:p>
      <w:pPr>
        <w:pStyle w:val="ListParagraph"/>
        <w:numPr>
          <w:ilvl w:val="0"/>
          <w:numId w:val="5"/>
        </w:numPr>
        <w:ind w:left="1134" w:right="0" w:hanging="425"/>
        <w:rPr/>
      </w:pPr>
      <w:r>
        <w:rPr/>
        <w:t>Fortlöpande utvärdering av de åtgärder som vidtagits för att säkerställa deras effektivitet.</w:t>
      </w:r>
    </w:p>
    <w:p>
      <w:pPr>
        <w:pStyle w:val="ListParagraph"/>
        <w:numPr>
          <w:ilvl w:val="0"/>
          <w:numId w:val="5"/>
        </w:numPr>
        <w:ind w:left="1134" w:right="0" w:hanging="425"/>
        <w:rPr/>
      </w:pPr>
      <w:r>
        <w:rPr/>
        <w:t>Fortlöpande hålla sig uppdaterade om nya säkerhetsföreskrifter och utföra lämpliga åtgärder i sina system.</w:t>
      </w:r>
    </w:p>
    <w:p>
      <w:pPr>
        <w:pStyle w:val="Rubrik2"/>
        <w:ind w:left="578" w:hanging="578"/>
        <w:rPr/>
      </w:pPr>
      <w:r>
        <w:rPr/>
        <w:t>Eventuella tillkommande eller ändrade krav på skyddsåtgärder från den Personuppgiftsansvarige, efter parternas tecknande av PUB-avtalet, ska betraktas som nya Instruktioner enligt PUB-avtalet.</w:t>
      </w:r>
    </w:p>
    <w:p>
      <w:pPr>
        <w:pStyle w:val="Rubrik1"/>
        <w:ind w:left="567" w:right="0" w:hanging="567"/>
        <w:rPr/>
      </w:pPr>
      <w:r>
        <w:rPr/>
        <w:t>SEKRETESS/TYSTNADSPLIKT</w:t>
      </w:r>
    </w:p>
    <w:p>
      <w:pPr>
        <w:pStyle w:val="Rubrik2"/>
        <w:ind w:left="578" w:hanging="578"/>
        <w:rPr/>
      </w:pPr>
      <w:r>
        <w:rPr/>
        <w:t>Samtliga fysiska personer som arbetar under Skillsters ledning ska vid Behandlingen iaktta såväl sekretess som tystnadsplikt. Personuppgifterna får inte nyttjas eller spridas för andra ändamål, varken direkt eller indirekt.</w:t>
      </w:r>
    </w:p>
    <w:p>
      <w:pPr>
        <w:pStyle w:val="Rubrik2"/>
        <w:ind w:left="578" w:hanging="578"/>
        <w:rPr/>
      </w:pPr>
      <w:r>
        <w:rPr/>
        <w:t>Samtliga fysiska personer som arbetar under Skillsters ledning, vilka deltar i Behandlingen, ska vara bundna av sekretessförbindelse avseende Behandlingen. Detta krävs dock inte om dessa redan omfattas av en straffsanktionerad tystnadsplikt som följer av lag.</w:t>
      </w:r>
    </w:p>
    <w:p>
      <w:pPr>
        <w:pStyle w:val="Rubrik2"/>
        <w:ind w:left="578" w:hanging="578"/>
        <w:rPr/>
      </w:pPr>
      <w:r>
        <w:rPr/>
        <w:t>Skillster ska skyndsamt underrätta den Personuppgiftsansvarige om eventuella kontakter med tillsynsmyndighet avseende Behandlingen. Skillster har inte rätt att företräda den Personuppgiftsansvarige eller agera för den Personuppgiftsansvariges räkning gentemot tillsynsmyndigheter i frågor avseende Behandlingen.</w:t>
      </w:r>
    </w:p>
    <w:p>
      <w:pPr>
        <w:pStyle w:val="Rubrik2"/>
        <w:ind w:left="578" w:hanging="578"/>
        <w:rPr/>
      </w:pPr>
      <w:r>
        <w:rPr/>
        <w:t>Om den Registrerade, tillsynsmyndighet eller tredje man begär information från Skillster vilken rör Behandlingen, ska Skillster informera den Personuppgiftsansvarige om saken. Information om Behandlingen får inte lämnas till den Registrerade, tillsynsmyndighet eller tredje man utan skriftligt medgivande från den Personuppgiftsansvarige, såvida det inte framgår av tvingande lag att information ska lämnas. Skillster ska bistå med förmedling av den informationen som omfattas av ett medgivande eller lagkrav.</w:t>
      </w:r>
    </w:p>
    <w:p>
      <w:pPr>
        <w:pStyle w:val="Rubrik1"/>
        <w:ind w:left="567" w:right="0" w:hanging="567"/>
        <w:rPr/>
      </w:pPr>
      <w:r>
        <w:rPr/>
        <w:t>GRANSKNING, TILLSYN OCH REVISION</w:t>
      </w:r>
    </w:p>
    <w:p>
      <w:pPr>
        <w:pStyle w:val="Rubrik2"/>
        <w:ind w:left="578" w:hanging="578"/>
        <w:rPr/>
      </w:pPr>
      <w:r>
        <w:rPr/>
        <w:t>Skillster ska utan onödigt dröjsmål som en del av sina garantier, enligt artikel 28.1 i Dataskyddsförordningen, på den Personuppgiftsansvariges begäran kunna redovisa vilka tekniska och organisatoriska säkerhetsåtgärder som används för att Behandlingen ska uppfylla kraven enligt PUB-avtalet och artikel 28.3.h i Dataskyddsförordningen.</w:t>
      </w:r>
    </w:p>
    <w:p>
      <w:pPr>
        <w:pStyle w:val="Rubrik2"/>
        <w:ind w:left="578" w:hanging="578"/>
        <w:rPr/>
      </w:pPr>
      <w:r>
        <w:rPr/>
        <w:t>Skillster ska minst en (1) gång om året granska säkerheten avseende Behandlingen genom en egenkontroll för att säkerställa att Behandlingen följer PUB-avtalet. Resultatet av sådan egenkontroll ska på begäran delges den Personuppgiftsansvarige.</w:t>
      </w:r>
    </w:p>
    <w:p>
      <w:pPr>
        <w:pStyle w:val="Rubrik2"/>
        <w:ind w:left="578" w:hanging="578"/>
        <w:rPr/>
      </w:pPr>
      <w:r>
        <w:rPr/>
        <w:t>Den Personuppgiftsansvarige äger rätt att, själv eller genom annan av denne utsedd tredje part (som inte får vara en konkurrent till Skillster), följa upp att Skillster uppfyller PUB-avtalets, Instruktionernas och Dataskyddslagstiftningens krav. Skillster ska vid sådan granskning bistå den Personuppgiftsansvarige, eller den som utför granskningen i den Personuppgiftsansvariges ställe, med dokumentation, tillgång till lokaler, IT-system och andra tillgångar som behövs för att kunna granska Skillsters efterlevnad av PUB-avtalet, Instruktioner och Dataskyddslagstiftningen. Den Personuppgiftsansvarige ska säkerställa att personal som genomför granskningen är underkastade sekretess eller tystnadsplikt enligt lag eller avtal.</w:t>
      </w:r>
    </w:p>
    <w:p>
      <w:pPr>
        <w:pStyle w:val="Rubrik2"/>
        <w:ind w:left="578" w:hanging="578"/>
        <w:rPr/>
      </w:pPr>
      <w:r>
        <w:rPr/>
        <w:t>Skillster äger alternativt till vad som stadgas i punkterna 10.2–10.3, rätt att erbjuda andra tillvägagångssätt för granskning av Behandlingen, exempelvis granskning genomförd av oberoende tredje part. Den Personuppgiftsansvarige ska i sådant fall äga rätt, men inte skyldighet, att tillämpa detta alternativa tillvägagångssätt för granskning. Vid sådan granskning ska Skillster ge den Personuppgiftsansvarige eller en tredje part den assistans som behövs för utförandet av granskningen.</w:t>
      </w:r>
    </w:p>
    <w:p>
      <w:pPr>
        <w:pStyle w:val="Rubrik2"/>
        <w:ind w:left="578" w:hanging="578"/>
        <w:rPr/>
      </w:pPr>
      <w:r>
        <w:rPr/>
        <w:t>Skillster ska bereda tillsynsmyndighet, eller annan myndighet som har laglig rätt till det, möjlighet att göra tillsyn enligt myndighetens begäran i enlighet med vid var tid gällande lagstiftning, även om sådan tillsyn annars skulle stå i strid med bestämmelserna i PUB-avtalet.</w:t>
      </w:r>
    </w:p>
    <w:p>
      <w:pPr>
        <w:pStyle w:val="Rubrik1"/>
        <w:ind w:left="567" w:right="0" w:hanging="567"/>
        <w:rPr/>
      </w:pPr>
      <w:r>
        <w:rPr/>
        <w:t>PERSONUPPGIFTSINCIDENTER</w:t>
      </w:r>
    </w:p>
    <w:p>
      <w:pPr>
        <w:pStyle w:val="Rubrik2"/>
        <w:ind w:left="578" w:hanging="578"/>
        <w:rPr/>
      </w:pPr>
      <w:r>
        <w:rPr/>
        <w:t>Skillster ska ha förmåga att återställa tillgängligheten och tillgången till Personuppgifterna i rimlig tid vid en fysisk eller teknisk incident enligt artikel 32.1.c i Dataskyddsförordningen.</w:t>
      </w:r>
    </w:p>
    <w:p>
      <w:pPr>
        <w:pStyle w:val="Rubrik2"/>
        <w:ind w:left="578" w:hanging="578"/>
        <w:rPr/>
      </w:pPr>
      <w:r>
        <w:rPr/>
        <w:t>Skillster åtar sig att med beaktande av Behandlingens art, och den information som Skillster har att tillgå, bistå den Personuppgiftsansvarige med att fullgöra dennes skyldigheter vid en Personuppgiftsincident beträffande Behandlingen. Skillster ska på den Personuppgiftsansvariges begäran även bistå med att utreda misstankar om eventuell obehörigs Behandling och/eller åtkomst till Personuppgifterna.</w:t>
      </w:r>
    </w:p>
    <w:p>
      <w:pPr>
        <w:pStyle w:val="Rubrik2"/>
        <w:ind w:left="578" w:hanging="578"/>
        <w:rPr/>
      </w:pPr>
      <w:r>
        <w:rPr/>
        <w:t>Vid Personuppgiftsincident, vilken Skillster fått vetskap om, ska Skillster utan onödigt dröjsmål skriftligen underrätta den Personuppgiftsansvarige om händelsen. Skillster ska, med beaktande av typen av Behandling och den information som Skillster har att tillgå, tillhandahålla den Personuppgiftsansvarige en skriftlig beskrivning av Personuppgiftsincidenten.</w:t>
      </w:r>
    </w:p>
    <w:p>
      <w:pPr>
        <w:pStyle w:val="Rubrik2"/>
        <w:ind w:left="578" w:hanging="578"/>
        <w:rPr/>
      </w:pPr>
      <w:r>
        <w:rPr/>
        <w:t>Beskrivningen ska redogöra för:</w:t>
      </w:r>
    </w:p>
    <w:p>
      <w:pPr>
        <w:pStyle w:val="ListParagraph"/>
        <w:numPr>
          <w:ilvl w:val="0"/>
          <w:numId w:val="5"/>
        </w:numPr>
        <w:ind w:left="1134" w:right="0" w:hanging="425"/>
        <w:rPr/>
      </w:pPr>
      <w:r>
        <w:rPr/>
        <w:t>Personuppgiftsincidentens art och, om möjligt, de kategorier och antalet Registrerade som berörs samt kategorier och antalet personuppgiftsposter som berörs</w:t>
      </w:r>
    </w:p>
    <w:p>
      <w:pPr>
        <w:pStyle w:val="ListParagraph"/>
        <w:numPr>
          <w:ilvl w:val="0"/>
          <w:numId w:val="5"/>
        </w:numPr>
        <w:ind w:left="1134" w:right="0" w:hanging="425"/>
        <w:rPr/>
      </w:pPr>
      <w:r>
        <w:rPr/>
        <w:t>De sannolika konsekvenserna av Personuppgiftsincidenten</w:t>
      </w:r>
    </w:p>
    <w:p>
      <w:pPr>
        <w:pStyle w:val="ListParagraph"/>
        <w:numPr>
          <w:ilvl w:val="0"/>
          <w:numId w:val="5"/>
        </w:numPr>
        <w:ind w:left="1134" w:right="0" w:hanging="425"/>
        <w:rPr/>
      </w:pPr>
      <w:r>
        <w:rPr/>
        <w:t>Åtgärder som har vidtagits eller föreslagits samt åtgärder för att mildra Personuppgiftsincidentens potentiella negativa effekter.</w:t>
      </w:r>
    </w:p>
    <w:p>
      <w:pPr>
        <w:pStyle w:val="Rubrik2"/>
        <w:ind w:left="578" w:hanging="578"/>
        <w:rPr/>
      </w:pPr>
      <w:r>
        <w:rPr/>
        <w:t>Om det inte är möjligt för Skillster att tillhandahålla hela beskrivningen samtidigt, enligt punkten 11.3 i PUB-avtalet, får beskrivningen tillhandahållas i omgångar utan onödigt ytterligare dröjsmål.</w:t>
      </w:r>
    </w:p>
    <w:p>
      <w:pPr>
        <w:pStyle w:val="Rubrik1"/>
        <w:ind w:left="567" w:right="0" w:hanging="567"/>
        <w:rPr/>
      </w:pPr>
      <w:r>
        <w:rPr/>
        <w:t>UNDERBITRÄDE</w:t>
      </w:r>
    </w:p>
    <w:p>
      <w:pPr>
        <w:pStyle w:val="Rubrik2"/>
        <w:ind w:left="578" w:hanging="578"/>
        <w:rPr/>
      </w:pPr>
      <w:r>
        <w:rPr/>
        <w:t>Skillster äger rätt att anlita den eller de Underbiträden som framgår av förteckningen över Underbiträden, bilaga 1.</w:t>
      </w:r>
    </w:p>
    <w:p>
      <w:pPr>
        <w:pStyle w:val="Rubrik2"/>
        <w:ind w:left="578" w:hanging="578"/>
        <w:rPr/>
      </w:pPr>
      <w:r>
        <w:rPr/>
        <w:t>Skillster åtar sig att teckna ett skriftligt avtal med Underbiträdet som reglerar den Behandling som Underbiträdet utför å den Personuppgiftsansvariges vägnar samt att endast anlita Underbiträden som ger tillräckliga garantier. Underbiträdet ska genomföra lämpliga tekniska och organisatoriska åtgärder så att Behandlingen uppfyller kraven i Dataskyddslagstiftningen. I fråga om dataskydd ska avtalet ålägga Underbiträdet samma skyldigheter som åläggs Skillster i detta PUB-avtal.</w:t>
      </w:r>
    </w:p>
    <w:p>
      <w:pPr>
        <w:pStyle w:val="Rubrik2"/>
        <w:ind w:left="578" w:hanging="578"/>
        <w:rPr/>
      </w:pPr>
      <w:r>
        <w:rPr/>
        <w:t>Skillster åtar sig att säkerställa att avtalen med Underbiträden upphävs och att dessa raderar Personuppgifter, som i förlängningen Behandlas för Personuppgiftsansvariges räkning, om Skillster skulle upphöra att existera i rättslig eller faktisk mening eller hamna i obestånd.</w:t>
      </w:r>
    </w:p>
    <w:p>
      <w:pPr>
        <w:pStyle w:val="Rubrik2"/>
        <w:ind w:left="578" w:hanging="578"/>
        <w:rPr/>
      </w:pPr>
      <w:r>
        <w:rPr/>
        <w:t>Skillster ansvarar fullt ut för Underbiträdets Behandling gentemot den Personuppgiftsansvarige. Skillster ska skyndsamt underrätta den Personuppgiftsansvarige om Underbiträdet underlåter att uppfylla sina skyldigheter i PUB-avtalet.</w:t>
      </w:r>
    </w:p>
    <w:p>
      <w:pPr>
        <w:pStyle w:val="Rubrik2"/>
        <w:ind w:left="578" w:hanging="578"/>
        <w:rPr/>
      </w:pPr>
      <w:r>
        <w:rPr/>
        <w:t>Skillster beviljas ett allmänt tillstånd att anlita nya och ersätta befintliga underbiträden.</w:t>
      </w:r>
    </w:p>
    <w:p>
      <w:pPr>
        <w:pStyle w:val="Rubrik2"/>
        <w:ind w:left="578" w:hanging="578"/>
        <w:rPr/>
      </w:pPr>
      <w:r>
        <w:rPr/>
        <w:t>När Skillster avser att anlita ett nytt eller ersätta ett befintligt Underbiträde ska Skillster säkerställa Underbiträdets kapacitet och förmåga att uppfylla sina skyldigheter enligt Dataskyddslagstiftningen. Skillster ska skriftligen meddela den Personuppgiftsansvarige om:</w:t>
      </w:r>
    </w:p>
    <w:p>
      <w:pPr>
        <w:pStyle w:val="ListParagraph"/>
        <w:numPr>
          <w:ilvl w:val="0"/>
          <w:numId w:val="5"/>
        </w:numPr>
        <w:ind w:left="1134" w:right="0" w:hanging="425"/>
        <w:rPr/>
      </w:pPr>
      <w:r>
        <w:rPr/>
        <w:t>Underbiträdets namn och kontaktuppgifter.</w:t>
      </w:r>
    </w:p>
    <w:p>
      <w:pPr>
        <w:pStyle w:val="ListParagraph"/>
        <w:numPr>
          <w:ilvl w:val="0"/>
          <w:numId w:val="5"/>
        </w:numPr>
        <w:ind w:left="1134" w:right="0" w:hanging="425"/>
        <w:rPr/>
      </w:pPr>
      <w:r>
        <w:rPr/>
        <w:t>Vilken typ av uppgifter och kategorier av Registrerade som behandlas.</w:t>
      </w:r>
    </w:p>
    <w:p>
      <w:pPr>
        <w:pStyle w:val="ListParagraph"/>
        <w:numPr>
          <w:ilvl w:val="0"/>
          <w:numId w:val="5"/>
        </w:numPr>
        <w:ind w:left="1134" w:right="0" w:hanging="425"/>
        <w:rPr/>
      </w:pPr>
      <w:r>
        <w:rPr/>
        <w:t>Var Personuppgifterna ska behandlas.</w:t>
      </w:r>
    </w:p>
    <w:p>
      <w:pPr>
        <w:pStyle w:val="Rubrik2"/>
        <w:ind w:left="578" w:hanging="578"/>
        <w:rPr/>
      </w:pPr>
      <w:r>
        <w:rPr/>
        <w:t>Den Personuppgiftsansvarige äger rätt att inom trettio (30) dagar från dag för meddelande enligt punkten 12.6 invända mot Skillsters anlitande av ett nytt Underbiträde och att, med anledning av sådan invändning, säga upp detta PUB-avtal att upphöra i enlighet med vad som stadgas i PUB-avtalet, punkten 16.3.</w:t>
      </w:r>
    </w:p>
    <w:p>
      <w:pPr>
        <w:pStyle w:val="Rubrik2"/>
        <w:ind w:left="578" w:hanging="578"/>
        <w:rPr/>
      </w:pPr>
      <w:r>
        <w:rPr/>
        <w:t>Skillster ska vid var tid föra en korrekt och uppdaterad förteckning över de Underbiträden som anlitas för Behandling av Personuppgifter för den Personuppgiftsansvariges räkning samt vid begäran göra denna förteckning tillgänglig för den Personuppgiftsansvarige. Av förteckningen ska särskilt framgå i vilket land Underbiträdet behandlar Personuppgifterna och vilka typer av Behandlingar som Underbiträdet utför.</w:t>
      </w:r>
    </w:p>
    <w:p>
      <w:pPr>
        <w:pStyle w:val="Rubrik2"/>
        <w:ind w:left="578" w:hanging="578"/>
        <w:rPr/>
      </w:pPr>
      <w:r>
        <w:rPr/>
        <w:t>Skillster ska när ett avtal upphör säkerställa att Underbiträdet raderar eller återlämnar Personuppgifterna.</w:t>
      </w:r>
    </w:p>
    <w:p>
      <w:pPr>
        <w:pStyle w:val="Rubrik2"/>
        <w:ind w:left="578" w:hanging="578"/>
        <w:rPr/>
      </w:pPr>
      <w:r>
        <w:rPr/>
        <w:t>Skillster ska på den Personuppgiftsansvariges begäran översända en kopia av det avtal som reglerar Underbiträdets Behandling av Personuppgifter och förteckningen över Underbiträden enligt punkten 12.1.</w:t>
      </w:r>
    </w:p>
    <w:p>
      <w:pPr>
        <w:pStyle w:val="Rubrik1"/>
        <w:ind w:left="567" w:right="0" w:hanging="567"/>
        <w:rPr/>
      </w:pPr>
      <w:r>
        <w:rPr/>
        <w:t>LOKALISERING OCH ÖVERFÖRING AV PERSONUPPGIFTER TILL TREDJE LAND</w:t>
      </w:r>
    </w:p>
    <w:p>
      <w:pPr>
        <w:pStyle w:val="Rubrik2"/>
        <w:ind w:left="578" w:hanging="578"/>
        <w:rPr/>
      </w:pPr>
      <w:r>
        <w:rPr/>
        <w:t>Behandling av personuppgifter ska i första hand ske inom EU/EES. Om ett underbiträde som väsentligen förbättrar produkten eller behandlingen saknas i EU/EES kan ett underbiträde i tredjeland anlitas under förutsättning att landet anses ha adekvat skyddsnivå enligt EU-kommissionen.</w:t>
      </w:r>
    </w:p>
    <w:p>
      <w:pPr>
        <w:pStyle w:val="Rubrik2"/>
        <w:ind w:left="578" w:hanging="578"/>
        <w:rPr/>
      </w:pPr>
      <w:r>
        <w:rPr/>
        <w:t>Vid lagring eller Behandling av Personuppgifter i Tredje land ansvarar Skillster för att vidta nödvändiga åtgärder för att säkerställa att Personuppgifterna skyddas på ett adekvat sätt.</w:t>
      </w:r>
    </w:p>
    <w:p>
      <w:pPr>
        <w:pStyle w:val="Rubrik1"/>
        <w:ind w:left="567" w:right="0" w:hanging="567"/>
        <w:rPr/>
      </w:pPr>
      <w:r>
        <w:rPr/>
        <w:t>ANSVAR FÖR SKADA I SAMBAND MED BEHANDLING</w:t>
      </w:r>
    </w:p>
    <w:p>
      <w:pPr>
        <w:pStyle w:val="Rubrik2"/>
        <w:ind w:left="578" w:hanging="578"/>
        <w:rPr/>
      </w:pPr>
      <w:r>
        <w:rPr/>
        <w:t>Vid ersättning för skada i samband med Behandling som, genom fastställd dom eller förlikning, ska utgå till den Registrerade på grund av överträdelse av bestämmelse i PUB-avtalet, Instruktioner och/eller tillämplig bestämmelse i Dataskyddslagstiftningen ska artikel i 82 i Dataskyddsförordningen tillämpas.</w:t>
      </w:r>
    </w:p>
    <w:p>
      <w:pPr>
        <w:pStyle w:val="Rubrik2"/>
        <w:ind w:left="578" w:hanging="578"/>
        <w:rPr/>
      </w:pPr>
      <w:r>
        <w:rPr/>
        <w:t>Sanktionsavgifter enligt artikel 83 i Dataskyddsförordningen, eller 6 kap. 2 § lagen (2018:218) med kompletterande bestämmelser till EU:s dataskyddsförordning ska bäras av den av PUB-avtalets parter som påförts en sådan avgift.</w:t>
      </w:r>
    </w:p>
    <w:p>
      <w:pPr>
        <w:pStyle w:val="Rubrik2"/>
        <w:ind w:left="578" w:hanging="578"/>
        <w:rPr/>
      </w:pPr>
      <w:r>
        <w:rPr/>
        <w:t>Om endera part får kännedom om omständighet som kan leda till skada för motparten ska parten utan onödigt dröjsmål informera motparten om förhållandet och aktivt arbeta tillsammans med motparten för att förhindra och minimera sådan skada.</w:t>
      </w:r>
    </w:p>
    <w:p>
      <w:pPr>
        <w:pStyle w:val="Rubrik1"/>
        <w:ind w:left="567" w:right="0" w:hanging="567"/>
        <w:rPr/>
      </w:pPr>
      <w:r>
        <w:rPr/>
        <w:t>PUB-AVTALETS TECKNANDE, AVTALSTID OCH UPPSÄGNING</w:t>
      </w:r>
    </w:p>
    <w:p>
      <w:pPr>
        <w:pStyle w:val="Rubrik2"/>
        <w:ind w:left="578" w:hanging="578"/>
        <w:rPr/>
      </w:pPr>
      <w:r>
        <w:rPr/>
        <w:t>PUB-avtalet gäller från och med den tidpunkt PUB-avtalet undertecknats av båda parter och så länge Skillster behandlar personuppgifter för den personuppgiftsansvariges räkning.</w:t>
      </w:r>
    </w:p>
    <w:p>
      <w:pPr>
        <w:pStyle w:val="Rubrik1"/>
        <w:ind w:left="567" w:right="0" w:hanging="567"/>
        <w:rPr/>
      </w:pPr>
      <w:r>
        <w:rPr/>
        <w:t>ÄNDRINGAR OCH UPPSÄGNING MED OMEDELBAR VERKAN M.M.</w:t>
      </w:r>
    </w:p>
    <w:p>
      <w:pPr>
        <w:pStyle w:val="Rubrik2"/>
        <w:ind w:left="578" w:hanging="578"/>
        <w:rPr/>
      </w:pPr>
      <w:r>
        <w:rPr/>
        <w:t>Endera part i PUB-avtalet äger rätt att påkalla omförhandling av PUB-avtalet om motpartens ägarförhållanden ändras väsentligt eller om tillämplig lagstiftning, eller tolkningen av den, ändras på ett för Behandlingen avgörande sätt. Sådant påkallande av omförhandling enligt första meningen innebär inte att PUB-avtalet till någon del upphör att gälla utan endast att en omförhandling om PUB-avtalet ska påbörjas.</w:t>
      </w:r>
    </w:p>
    <w:p>
      <w:pPr>
        <w:pStyle w:val="Rubrik2"/>
        <w:ind w:left="578" w:hanging="578"/>
        <w:rPr/>
      </w:pPr>
      <w:r>
        <w:rPr/>
        <w:t>När någon av parterna får kännedom om att motparten agerar i strid med PUB-avtalets Instruktioner ska parten utan dröjsmål meddela motparten om agerandet. Därefter äger parten rätt att med omedelbar verkan upphöra att utföra sina förpliktelser enligt PUB-avtalet till den tidpunkt motparten förklarat att agerandet upphört och förklaringen accepterats av den part som påtalat agerandet.</w:t>
      </w:r>
    </w:p>
    <w:p>
      <w:pPr>
        <w:pStyle w:val="Rubrik2"/>
        <w:ind w:left="578" w:hanging="578"/>
        <w:rPr/>
      </w:pPr>
      <w:r>
        <w:rPr/>
        <w:t>Om den Personuppgiftsansvarige invänder mot Skillsters anlitande av ett nytt underbiträde, enligt detta PUB-avtal, punkten 12.7, har den Personuppgiftsansvarige rätt att säga upp PUB-avtalet med omedelbar verkan.</w:t>
      </w:r>
    </w:p>
    <w:p>
      <w:pPr>
        <w:pStyle w:val="Rubrik1"/>
        <w:ind w:left="567" w:right="0" w:hanging="567"/>
        <w:rPr/>
      </w:pPr>
      <w:r>
        <w:rPr/>
        <w:t>ÅTGÄRDER VID PUB-AVTALETS UPPHÖRANDE</w:t>
      </w:r>
    </w:p>
    <w:p>
      <w:pPr>
        <w:pStyle w:val="Rubrik2"/>
        <w:ind w:left="578" w:hanging="578"/>
        <w:rPr/>
      </w:pPr>
      <w:r>
        <w:rPr/>
        <w:t>Efter uppsägning av PUB-avtalet ska Skillster, beroende på vad den Personuppgiftsansvarige väljer, antingen radera eller återlämna alla Personuppgifter som Behandlats för den Personuppgiftsansvariges räkning. Detta ska ske inom 60 kalenderdagar och utan krav på ytterligare ekonomisk kompensation, om inte parterna kommer överens om annat.</w:t>
      </w:r>
    </w:p>
    <w:p>
      <w:pPr>
        <w:pStyle w:val="Rubrik2"/>
        <w:ind w:left="578" w:hanging="578"/>
        <w:rPr>
          <w:rFonts w:eastAsia="" w:eastAsiaTheme="minorEastAsia"/>
        </w:rPr>
      </w:pPr>
      <w:r>
        <w:rPr/>
        <w:t>Skyldigheten att radera eller återlämna Personuppgifter gäller inte om lagring av Personuppgifterna eller informationen krävs enligt unionsrätten eller</w:t>
      </w:r>
      <w:r>
        <w:rPr>
          <w:rFonts w:eastAsia="Calibri" w:cs="Calibri"/>
          <w:i/>
          <w:iCs/>
          <w:color w:val="000000" w:themeColor="text1"/>
        </w:rPr>
        <w:t xml:space="preserve"> </w:t>
      </w:r>
      <w:r>
        <w:rPr/>
        <w:t>relevant nationell rätt</w:t>
      </w:r>
      <w:r>
        <w:rPr>
          <w:rFonts w:eastAsia="Calibri" w:cs="Calibri"/>
          <w:i/>
          <w:iCs/>
          <w:color w:val="000000" w:themeColor="text1"/>
        </w:rPr>
        <w:t xml:space="preserve"> </w:t>
      </w:r>
      <w:r>
        <w:rPr/>
        <w:t>där Behandling får utföras enligt PUB-avtalet.</w:t>
      </w:r>
    </w:p>
    <w:p>
      <w:pPr>
        <w:pStyle w:val="Rubrik2"/>
        <w:ind w:left="578" w:hanging="578"/>
        <w:rPr/>
      </w:pPr>
      <w:r>
        <w:rPr/>
        <w:t>Om Personuppgifter återlämnas ska det ske i ett allmänt använt och standardiserat format, om parterna inte har kommit överens om något annat format.</w:t>
      </w:r>
    </w:p>
    <w:p>
      <w:pPr>
        <w:pStyle w:val="Rubrik2"/>
        <w:ind w:left="578" w:hanging="578"/>
        <w:rPr/>
      </w:pPr>
      <w:r>
        <w:rPr/>
        <w:t>Till dess att uppgifterna raderas eller återlämnas ska Skillster säkerställa efterlevnaden av PUB-avtalet.</w:t>
      </w:r>
    </w:p>
    <w:p>
      <w:pPr>
        <w:pStyle w:val="Rubrik2"/>
        <w:ind w:left="578" w:hanging="578"/>
        <w:rPr/>
      </w:pPr>
      <w:r>
        <w:rPr/>
        <w:t>Bestämmelser om sekretess/tystnadsplikt i avsnitt 9 ska fortsätta gälla även om PUB-avtalet i övrigt upphör att gälla.</w:t>
      </w:r>
    </w:p>
    <w:p>
      <w:pPr>
        <w:pStyle w:val="Rubrik1"/>
        <w:ind w:left="567" w:right="0" w:hanging="567"/>
        <w:rPr/>
      </w:pPr>
      <w:r>
        <w:rPr/>
        <w:t>MEDDELANDEN INOM RAMEN FÖR DETTA PUB-AVTAL</w:t>
      </w:r>
    </w:p>
    <w:p>
      <w:pPr>
        <w:pStyle w:val="Rubrik2"/>
        <w:ind w:left="578" w:hanging="578"/>
        <w:rPr/>
      </w:pPr>
      <w:r>
        <w:rPr/>
        <w:t>Meddelanden om PUB-avtalet och dess administration inklusive uppsägning ska skickas via e-post eller på något annat av parterna överenskommet sätt till respektive parts kontaktperson för PUB-avtalet.</w:t>
      </w:r>
    </w:p>
    <w:p>
      <w:pPr>
        <w:pStyle w:val="Rubrik2"/>
        <w:ind w:left="578" w:hanging="578"/>
        <w:rPr/>
      </w:pPr>
      <w:r>
        <w:rPr/>
        <w:t>Meddelanden om parternas samarbete om dataskydd gällande Behandlingen ska skickas via e-post eller på något annat av parterna överenskommet sätt till respektive parts kontaktperson för parternas samarbete om dataskydd.</w:t>
      </w:r>
    </w:p>
    <w:p>
      <w:pPr>
        <w:pStyle w:val="Rubrik2"/>
        <w:ind w:left="578" w:hanging="578"/>
        <w:rPr/>
      </w:pPr>
      <w:r>
        <w:rPr/>
        <w:t>Ett meddelande ska anses ha kommit fram till mottagaren senast en (1) arbetsdag efter att meddelandet har skickats.</w:t>
      </w:r>
    </w:p>
    <w:p>
      <w:pPr>
        <w:pStyle w:val="Rubrik1"/>
        <w:ind w:left="567" w:right="0" w:hanging="567"/>
        <w:rPr/>
      </w:pPr>
      <w:r>
        <w:rPr/>
        <w:t>ANSVAR FÖR UPPGIFTERNA OM PARTERNA OCH KONTAKTINFORMATION</w:t>
      </w:r>
    </w:p>
    <w:p>
      <w:pPr>
        <w:pStyle w:val="Rubrik2"/>
        <w:ind w:left="578" w:hanging="578"/>
        <w:rPr/>
      </w:pPr>
      <w:r>
        <w:rPr/>
        <w:t xml:space="preserve">Varje part ansvarar för att de uppgifter som anges i avsnitt 1 i PUB-avtalet alltid är aktuella och korrekta. </w:t>
      </w:r>
    </w:p>
    <w:p>
      <w:pPr>
        <w:pStyle w:val="Rubrik2"/>
        <w:ind w:left="578" w:hanging="578"/>
        <w:rPr/>
      </w:pPr>
      <w:r>
        <w:rPr/>
        <w:t>Ändring av uppgifter i avsnitt 1 ska meddelas motparten enligt punkt 18.1 i PUB-avtalet.</w:t>
      </w:r>
    </w:p>
    <w:p>
      <w:pPr>
        <w:pStyle w:val="Rubrik1"/>
        <w:ind w:left="567" w:right="0" w:hanging="567"/>
        <w:rPr/>
      </w:pPr>
      <w:r>
        <w:rPr/>
        <w:t>LAGVAL OCH TVISTER</w:t>
      </w:r>
    </w:p>
    <w:p>
      <w:pPr>
        <w:pStyle w:val="Rubrik2"/>
        <w:ind w:left="578" w:hanging="578"/>
        <w:rPr/>
      </w:pPr>
      <w:r>
        <w:rPr/>
        <w:t>Vid tolkning och tillämpning av PUB-avtalet gäller svensk rätt.</w:t>
      </w:r>
    </w:p>
    <w:p>
      <w:pPr>
        <w:pStyle w:val="Rubrik2"/>
        <w:ind w:left="578" w:hanging="578"/>
        <w:rPr/>
      </w:pPr>
      <w:r>
        <w:rPr/>
        <w:t>Tvister med anledning av PUB-avtalet ska avgöras av behörig svensk domstol.</w:t>
      </w:r>
    </w:p>
    <w:p>
      <w:pPr>
        <w:pStyle w:val="Rubrik1"/>
        <w:ind w:left="567" w:right="0" w:hanging="567"/>
        <w:rPr/>
      </w:pPr>
      <w:r>
        <w:rPr/>
        <w:t>FÖRETRÄDESORDNING FÖR ÖVERSÄTTNINGAR</w:t>
      </w:r>
    </w:p>
    <w:p>
      <w:pPr>
        <w:pStyle w:val="Rubrik2"/>
        <w:widowControl/>
        <w:suppressAutoHyphens w:val="true"/>
        <w:bidi w:val="0"/>
        <w:spacing w:lineRule="auto" w:line="259" w:before="40" w:after="120"/>
        <w:ind w:left="578" w:hanging="578"/>
        <w:jc w:val="left"/>
        <w:rPr>
          <w:rFonts w:ascii="Calibri" w:hAnsi="Calibri" w:eastAsia="Calibri" w:cs="" w:asciiTheme="minorHAnsi" w:cstheme="minorBidi" w:eastAsiaTheme="minorHAnsi" w:hAnsiTheme="minorHAnsi"/>
          <w:color w:val="auto"/>
          <w:kern w:val="0"/>
          <w:sz w:val="22"/>
          <w:szCs w:val="22"/>
          <w:lang w:val="sv-SE" w:eastAsia="en-US" w:bidi="ar-SA"/>
        </w:rPr>
      </w:pPr>
      <w:r>
        <w:rPr>
          <w:rFonts w:eastAsia="Calibri" w:cs="" w:cstheme="minorBidi" w:eastAsiaTheme="minorHAnsi"/>
          <w:color w:val="auto"/>
          <w:kern w:val="0"/>
          <w:sz w:val="22"/>
          <w:szCs w:val="22"/>
          <w:lang w:val="sv-SE" w:eastAsia="en-US" w:bidi="ar-SA"/>
        </w:rPr>
        <w:t>I händelse av konflikt eller inkonsekvens mellan originalspråket i de</w:t>
      </w:r>
      <w:r>
        <w:rPr>
          <w:rFonts w:eastAsia="Calibri" w:cs="" w:cstheme="minorBidi" w:eastAsiaTheme="minorHAnsi"/>
          <w:color w:val="auto"/>
          <w:kern w:val="0"/>
          <w:sz w:val="22"/>
          <w:szCs w:val="22"/>
          <w:lang w:val="sv-SE" w:eastAsia="en-US" w:bidi="ar-SA"/>
        </w:rPr>
        <w:t>tta avtal</w:t>
      </w:r>
      <w:r>
        <w:rPr>
          <w:rFonts w:eastAsia="Calibri" w:cs="" w:cstheme="minorBidi" w:eastAsiaTheme="minorHAnsi"/>
          <w:color w:val="auto"/>
          <w:kern w:val="0"/>
          <w:sz w:val="22"/>
          <w:szCs w:val="22"/>
          <w:lang w:val="sv-SE" w:eastAsia="en-US" w:bidi="ar-SA"/>
        </w:rPr>
        <w:t xml:space="preserve"> och dess översättningar, ska det svenska originalet ha företräde över alla översatta versioner. Den svenska versionen anses vara den giltiga versionen vid tolkning och tillämpning av avtalsvillkoren.</w:t>
      </w:r>
    </w:p>
    <w:p>
      <w:pPr>
        <w:pStyle w:val="Normal"/>
        <w:spacing w:lineRule="auto" w:line="240" w:before="120" w:after="0"/>
        <w:jc w:val="center"/>
        <w:rPr/>
      </w:pPr>
      <w:r>
        <w:rPr/>
        <w:t>_____________</w:t>
      </w:r>
    </w:p>
    <w:p>
      <w:pPr>
        <w:pStyle w:val="Normal"/>
        <w:spacing w:lineRule="auto" w:line="240" w:before="120" w:after="0"/>
        <w:jc w:val="center"/>
        <w:rPr/>
      </w:pPr>
      <w:r>
        <w:rPr/>
      </w:r>
    </w:p>
    <w:p>
      <w:pPr>
        <w:sectPr>
          <w:headerReference w:type="even" r:id="rId2"/>
          <w:headerReference w:type="default" r:id="rId3"/>
          <w:headerReference w:type="first" r:id="rId4"/>
          <w:footerReference w:type="default" r:id="rId5"/>
          <w:footerReference w:type="first" r:id="rId6"/>
          <w:type w:val="nextPage"/>
          <w:pgSz w:w="11906" w:h="16838"/>
          <w:pgMar w:left="1417" w:right="1417" w:gutter="0" w:header="1474" w:top="1531" w:footer="708" w:bottom="1417"/>
          <w:pgNumType w:start="0" w:fmt="decimal"/>
          <w:formProt w:val="false"/>
          <w:titlePg/>
          <w:textDirection w:val="lrTb"/>
          <w:docGrid w:type="default" w:linePitch="360" w:charSpace="4096"/>
        </w:sectPr>
      </w:pPr>
    </w:p>
    <w:p>
      <w:pPr>
        <w:pStyle w:val="Normal"/>
        <w:spacing w:before="0" w:after="240"/>
        <w:rPr>
          <w:b/>
          <w:b/>
          <w:bCs/>
        </w:rPr>
      </w:pPr>
      <w:r>
        <w:rPr>
          <w:b/>
          <w:bCs/>
        </w:rPr>
        <w:t>Personuppgiftsansvarig</w:t>
      </w:r>
    </w:p>
    <w:p>
      <w:pPr>
        <w:pStyle w:val="Normal"/>
        <w:spacing w:lineRule="auto" w:line="240" w:before="120" w:after="480"/>
        <w:rPr>
          <w:rFonts w:ascii="Calibri" w:hAnsi="Calibri" w:eastAsia="Calibri" w:cs="Times New Roman" w:asciiTheme="minorHAnsi" w:eastAsiaTheme="minorHAnsi" w:hAnsiTheme="minorHAnsi"/>
          <w:iCs/>
          <w:color w:val="auto"/>
          <w:kern w:val="0"/>
          <w:sz w:val="22"/>
          <w:szCs w:val="22"/>
          <w:highlight w:val="none"/>
          <w:shd w:fill="auto" w:val="clear"/>
          <w:lang w:val="sv-SE" w:eastAsia="en-US" w:bidi="ar-SA"/>
        </w:rPr>
      </w:pPr>
      <w:r>
        <w:rPr>
          <w:rFonts w:eastAsia="Calibri" w:cs="Times New Roman" w:eastAsiaTheme="minorHAnsi"/>
          <w:iCs/>
          <w:color w:val="000000"/>
          <w:kern w:val="0"/>
          <w:sz w:val="22"/>
          <w:szCs w:val="22"/>
          <w:shd w:fill="auto" w:val="clear"/>
          <w:lang w:val="sv-SE" w:eastAsia="en-US" w:bidi="ar-SA"/>
        </w:rPr>
        <w:t>[Ange organisationens fullständiga namn]</w:t>
      </w:r>
    </w:p>
    <w:p>
      <w:pPr>
        <w:pStyle w:val="Normal"/>
        <w:spacing w:before="120" w:after="840"/>
        <w:rPr/>
      </w:pPr>
      <w:r>
        <w:rPr/>
        <w:t xml:space="preserve">Ort och datum: </w:t>
      </w:r>
      <w:r>
        <w:rPr>
          <w:rFonts w:eastAsia="Calibri" w:cs="Times New Roman" w:eastAsiaTheme="minorHAnsi"/>
          <w:iCs/>
          <w:color w:val="000000"/>
          <w:kern w:val="0"/>
          <w:sz w:val="22"/>
          <w:szCs w:val="22"/>
          <w:shd w:fill="auto" w:val="clear"/>
          <w:lang w:val="sv-SE" w:eastAsia="en-US" w:bidi="ar-SA"/>
        </w:rPr>
        <w:t>[Ange ort och datum för signatur]</w:t>
      </w:r>
    </w:p>
    <w:p>
      <w:pPr>
        <w:pStyle w:val="Normal"/>
        <w:spacing w:lineRule="auto" w:line="240" w:before="120" w:after="0"/>
        <w:rPr/>
      </w:pPr>
      <w:r>
        <w:rPr>
          <w:rFonts w:eastAsia="Calibri" w:cs="Times New Roman" w:eastAsiaTheme="minorHAnsi"/>
          <w:iCs/>
          <w:color w:val="000000"/>
          <w:kern w:val="0"/>
          <w:sz w:val="22"/>
          <w:szCs w:val="22"/>
          <w:shd w:fill="auto" w:val="clear"/>
          <w:lang w:val="sv-SE" w:eastAsia="en-US" w:bidi="ar-SA"/>
        </w:rPr>
        <w:t>__________</w:t>
      </w:r>
      <w:r>
        <w:rPr/>
        <w:t>____________________________</w:t>
      </w:r>
    </w:p>
    <w:p>
      <w:pPr>
        <w:pStyle w:val="Normal"/>
        <w:spacing w:lineRule="auto" w:line="240" w:before="120" w:after="840"/>
        <w:rPr/>
      </w:pPr>
      <w:r>
        <w:rPr/>
        <w:t>Namnförtydligande</w:t>
      </w:r>
    </w:p>
    <w:p>
      <w:pPr>
        <w:pStyle w:val="Normal"/>
        <w:spacing w:lineRule="auto" w:line="240" w:before="120" w:after="0"/>
        <w:rPr/>
      </w:pPr>
      <w:r>
        <w:rPr/>
        <w:t>______________________________________</w:t>
      </w:r>
    </w:p>
    <w:p>
      <w:pPr>
        <w:pStyle w:val="Normal"/>
        <w:spacing w:lineRule="auto" w:line="240" w:before="120" w:after="1200"/>
        <w:rPr/>
      </w:pPr>
      <w:r>
        <w:rPr/>
        <w:t>Signatur</w:t>
      </w:r>
    </w:p>
    <w:p>
      <w:pPr>
        <w:pStyle w:val="Normal"/>
        <w:spacing w:lineRule="auto" w:line="240" w:before="57" w:after="238"/>
        <w:rPr>
          <w:b/>
          <w:b/>
          <w:bCs/>
        </w:rPr>
      </w:pPr>
      <w:r>
        <w:br w:type="column"/>
      </w:r>
      <w:r>
        <w:rPr>
          <w:b/>
          <w:bCs/>
        </w:rPr>
        <w:t>Personuppgiftsbiträde</w:t>
      </w:r>
    </w:p>
    <w:p>
      <w:pPr>
        <w:pStyle w:val="Normal"/>
        <w:spacing w:lineRule="auto" w:line="240" w:before="120" w:after="480"/>
        <w:rPr>
          <w:highlight w:val="none"/>
          <w:shd w:fill="auto" w:val="clear"/>
        </w:rPr>
      </w:pPr>
      <w:r>
        <w:rPr>
          <w:shd w:fill="auto" w:val="clear"/>
        </w:rPr>
        <w:t>Skillster AB</w:t>
      </w:r>
    </w:p>
    <w:p>
      <w:pPr>
        <w:pStyle w:val="Normal"/>
        <w:spacing w:lineRule="auto" w:line="240" w:before="120" w:after="840"/>
        <w:rPr/>
      </w:pPr>
      <w:r>
        <w:rPr/>
        <w:t xml:space="preserve">Ort och datum: </w:t>
      </w:r>
      <w:r>
        <w:rPr>
          <w:rFonts w:eastAsia="Calibri" w:cs="Times New Roman" w:eastAsiaTheme="minorHAnsi"/>
          <w:iCs/>
          <w:color w:val="000000"/>
          <w:kern w:val="0"/>
          <w:sz w:val="22"/>
          <w:szCs w:val="22"/>
          <w:shd w:fill="auto" w:val="clear"/>
          <w:lang w:val="sv-SE" w:eastAsia="en-US" w:bidi="ar-SA"/>
        </w:rPr>
        <w:t>[Ange ort och datum för signatur]</w:t>
      </w:r>
    </w:p>
    <w:p>
      <w:pPr>
        <w:pStyle w:val="Normal"/>
        <w:spacing w:lineRule="auto" w:line="240" w:before="120" w:after="0"/>
        <w:rPr/>
      </w:pPr>
      <w:r>
        <w:rPr/>
        <w:t>______________________________________</w:t>
      </w:r>
    </w:p>
    <w:p>
      <w:pPr>
        <w:pStyle w:val="Normal"/>
        <w:spacing w:lineRule="auto" w:line="240" w:before="120" w:after="840"/>
        <w:rPr/>
      </w:pPr>
      <w:r>
        <w:rPr/>
        <w:t>Namnförtydligande</w:t>
      </w:r>
    </w:p>
    <w:p>
      <w:pPr>
        <w:pStyle w:val="Normal"/>
        <w:spacing w:lineRule="auto" w:line="240" w:before="120" w:after="0"/>
        <w:rPr/>
      </w:pPr>
      <w:r>
        <w:rPr/>
        <w:t>______________________________________</w:t>
      </w:r>
    </w:p>
    <w:p>
      <w:pPr>
        <w:pStyle w:val="Normal"/>
        <w:spacing w:lineRule="auto" w:line="240" w:before="120" w:after="840"/>
        <w:rPr/>
      </w:pPr>
      <w:r>
        <w:rPr/>
        <w:t>Signatur</w:t>
      </w:r>
    </w:p>
    <w:p>
      <w:pPr>
        <w:pStyle w:val="Normal"/>
        <w:spacing w:lineRule="auto" w:line="240" w:before="120" w:after="840"/>
        <w:rPr/>
      </w:pPr>
      <w:r>
        <w:rPr/>
      </w:r>
    </w:p>
    <w:p>
      <w:pPr>
        <w:sectPr>
          <w:headerReference w:type="default" r:id="rId7"/>
          <w:footerReference w:type="default" r:id="rId8"/>
          <w:type w:val="nextPage"/>
          <w:pgSz w:w="11906" w:h="16838"/>
          <w:pgMar w:left="1417" w:right="1417" w:gutter="0" w:header="1474" w:top="1531" w:footer="708" w:bottom="1417"/>
          <w:pgNumType w:start="0" w:fmt="decimal"/>
          <w:cols w:num="2" w:space="708" w:equalWidth="true" w:sep="false"/>
          <w:formProt w:val="false"/>
          <w:textDirection w:val="lrTb"/>
          <w:docGrid w:type="default" w:linePitch="360" w:charSpace="4096"/>
        </w:sectPr>
      </w:pPr>
    </w:p>
    <w:p>
      <w:pPr>
        <w:pStyle w:val="Rubrik3"/>
        <w:numPr>
          <w:ilvl w:val="0"/>
          <w:numId w:val="0"/>
        </w:numPr>
        <w:ind w:left="720" w:hanging="720"/>
        <w:rPr>
          <w:rFonts w:cs="Calibri Light" w:cstheme="majorHAnsi"/>
          <w:sz w:val="28"/>
          <w:szCs w:val="28"/>
        </w:rPr>
      </w:pPr>
      <w:r>
        <w:rPr>
          <w:rFonts w:cs="Calibri Light" w:cstheme="majorHAnsi"/>
          <w:sz w:val="28"/>
          <w:szCs w:val="28"/>
        </w:rPr>
        <w:t>Bilaga 1 – Lista över godkända Underbiträden</w:t>
      </w:r>
    </w:p>
    <w:p>
      <w:pPr>
        <w:pStyle w:val="Normal"/>
        <w:spacing w:before="120" w:after="160"/>
        <w:rPr>
          <w:rFonts w:ascii="Calibri" w:hAnsi="Calibri" w:eastAsia="Calibri" w:cs="Times New Roman"/>
        </w:rPr>
      </w:pPr>
      <w:r>
        <w:rPr>
          <w:rFonts w:eastAsia="Calibri" w:cs="Times New Roman"/>
        </w:rPr>
        <w:t>Den Personuppgiftsansvarige godkänner att Personuppgiftsbiträdet anlitar nedanstående Underbiträden för Behandling av Personuppgifter.</w:t>
      </w:r>
    </w:p>
    <w:tbl>
      <w:tblPr>
        <w:tblStyle w:val="Tabellrutnt"/>
        <w:tblW w:w="893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185"/>
        <w:gridCol w:w="1363"/>
        <w:gridCol w:w="1828"/>
        <w:gridCol w:w="2466"/>
        <w:gridCol w:w="2089"/>
      </w:tblGrid>
      <w:tr>
        <w:trPr/>
        <w:tc>
          <w:tcPr>
            <w:tcW w:w="1185" w:type="dxa"/>
            <w:tcBorders/>
            <w:shd w:color="auto" w:fill="D9D9D9" w:themeFill="background1" w:themeFillShade="d9" w:val="clear"/>
          </w:tcPr>
          <w:p>
            <w:pPr>
              <w:pStyle w:val="Normal"/>
              <w:widowControl w:val="false"/>
              <w:spacing w:lineRule="auto" w:line="259" w:before="120" w:after="160"/>
              <w:jc w:val="left"/>
              <w:rPr>
                <w:rFonts w:ascii="Calibri" w:hAnsi="Calibri" w:eastAsia="Calibri" w:cs="Times New Roman"/>
                <w:b/>
                <w:b/>
                <w:bCs/>
                <w:sz w:val="16"/>
                <w:szCs w:val="16"/>
              </w:rPr>
            </w:pPr>
            <w:r>
              <w:rPr>
                <w:rFonts w:eastAsia="Calibri" w:cs="Times New Roman"/>
                <w:b/>
                <w:bCs/>
                <w:kern w:val="0"/>
                <w:sz w:val="16"/>
                <w:szCs w:val="16"/>
                <w:lang w:val="sv-SE" w:eastAsia="en-US" w:bidi="ar-SA"/>
              </w:rPr>
              <w:t>Bolag/ organisation</w:t>
            </w:r>
          </w:p>
        </w:tc>
        <w:tc>
          <w:tcPr>
            <w:tcW w:w="1363" w:type="dxa"/>
            <w:tcBorders/>
            <w:shd w:color="auto" w:fill="D9D9D9" w:themeFill="background1" w:themeFillShade="d9" w:val="clear"/>
          </w:tcPr>
          <w:p>
            <w:pPr>
              <w:pStyle w:val="Normal"/>
              <w:widowControl w:val="false"/>
              <w:spacing w:lineRule="auto" w:line="259" w:before="120" w:after="160"/>
              <w:jc w:val="left"/>
              <w:rPr>
                <w:rFonts w:ascii="Calibri" w:hAnsi="Calibri" w:eastAsia="Calibri" w:cs="Times New Roman"/>
                <w:b/>
                <w:b/>
                <w:bCs/>
                <w:sz w:val="16"/>
                <w:szCs w:val="16"/>
              </w:rPr>
            </w:pPr>
            <w:r>
              <w:rPr>
                <w:rFonts w:eastAsia="Calibri" w:cs="Times New Roman"/>
                <w:b/>
                <w:bCs/>
                <w:kern w:val="0"/>
                <w:sz w:val="16"/>
                <w:szCs w:val="16"/>
                <w:lang w:val="sv-SE" w:eastAsia="en-US" w:bidi="ar-SA"/>
              </w:rPr>
              <w:t>kontaktuppgifter</w:t>
            </w:r>
          </w:p>
        </w:tc>
        <w:tc>
          <w:tcPr>
            <w:tcW w:w="1828" w:type="dxa"/>
            <w:tcBorders/>
            <w:shd w:color="auto" w:fill="D9D9D9" w:themeFill="background1" w:themeFillShade="d9" w:val="clear"/>
          </w:tcPr>
          <w:p>
            <w:pPr>
              <w:pStyle w:val="Normal"/>
              <w:widowControl w:val="false"/>
              <w:spacing w:lineRule="auto" w:line="259" w:before="120" w:after="160"/>
              <w:jc w:val="left"/>
              <w:rPr>
                <w:rFonts w:ascii="Calibri" w:hAnsi="Calibri" w:eastAsia="Calibri" w:cs="Times New Roman"/>
                <w:b/>
                <w:b/>
                <w:bCs/>
                <w:sz w:val="16"/>
                <w:szCs w:val="16"/>
              </w:rPr>
            </w:pPr>
            <w:r>
              <w:rPr>
                <w:rFonts w:eastAsia="Calibri" w:cs="Times New Roman"/>
                <w:b/>
                <w:bCs/>
                <w:kern w:val="0"/>
                <w:sz w:val="16"/>
                <w:szCs w:val="16"/>
                <w:lang w:val="sv-SE" w:eastAsia="en-US" w:bidi="ar-SA"/>
              </w:rPr>
              <w:t>Lokalisering av Behandling</w:t>
            </w:r>
          </w:p>
        </w:tc>
        <w:tc>
          <w:tcPr>
            <w:tcW w:w="2466" w:type="dxa"/>
            <w:tcBorders/>
            <w:shd w:color="auto" w:fill="D9D9D9" w:themeFill="background1" w:themeFillShade="d9" w:val="clear"/>
          </w:tcPr>
          <w:p>
            <w:pPr>
              <w:pStyle w:val="Normal"/>
              <w:widowControl w:val="false"/>
              <w:spacing w:lineRule="auto" w:line="259" w:before="120" w:after="160"/>
              <w:jc w:val="left"/>
              <w:rPr>
                <w:rFonts w:ascii="Calibri" w:hAnsi="Calibri" w:eastAsia="Calibri" w:cs="Times New Roman"/>
                <w:b/>
                <w:b/>
                <w:bCs/>
                <w:sz w:val="16"/>
                <w:szCs w:val="16"/>
              </w:rPr>
            </w:pPr>
            <w:r>
              <w:rPr>
                <w:rFonts w:eastAsia="Calibri" w:cs="Times New Roman"/>
                <w:b/>
                <w:bCs/>
                <w:kern w:val="0"/>
                <w:sz w:val="16"/>
                <w:szCs w:val="16"/>
                <w:lang w:val="sv-SE" w:eastAsia="en-US" w:bidi="ar-SA"/>
              </w:rPr>
              <w:t>Ändamål med Underbiträdets Behandling</w:t>
            </w:r>
          </w:p>
        </w:tc>
        <w:tc>
          <w:tcPr>
            <w:tcW w:w="2089" w:type="dxa"/>
            <w:tcBorders/>
            <w:shd w:color="auto" w:fill="D9D9D9" w:themeFill="background1" w:themeFillShade="d9" w:val="clear"/>
          </w:tcPr>
          <w:p>
            <w:pPr>
              <w:pStyle w:val="Normal"/>
              <w:widowControl w:val="false"/>
              <w:spacing w:lineRule="auto" w:line="259" w:before="120" w:after="160"/>
              <w:jc w:val="left"/>
              <w:rPr>
                <w:rFonts w:ascii="Calibri" w:hAnsi="Calibri" w:eastAsia="Calibri" w:cs="Times New Roman"/>
                <w:b/>
                <w:b/>
                <w:bCs/>
                <w:sz w:val="16"/>
                <w:szCs w:val="16"/>
              </w:rPr>
            </w:pPr>
            <w:r>
              <w:rPr>
                <w:rFonts w:eastAsia="Calibri" w:cs="Times New Roman"/>
                <w:b/>
                <w:bCs/>
                <w:kern w:val="0"/>
                <w:sz w:val="16"/>
                <w:szCs w:val="16"/>
                <w:lang w:val="sv-SE" w:eastAsia="en-US" w:bidi="ar-SA"/>
              </w:rPr>
              <w:t>Typer av Personuppgifter som Behandlas av Underbiträdet</w:t>
            </w:r>
          </w:p>
        </w:tc>
      </w:tr>
      <w:tr>
        <w:trPr/>
        <w:tc>
          <w:tcPr>
            <w:tcW w:w="1185"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Digital Ocean</w:t>
            </w:r>
          </w:p>
        </w:tc>
        <w:tc>
          <w:tcPr>
            <w:tcW w:w="1363"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hyperlink r:id="rId9">
              <w:r>
                <w:rPr>
                  <w:rStyle w:val="Internetlnk"/>
                  <w:rFonts w:eastAsia="Calibri" w:cs="Times New Roman"/>
                  <w:kern w:val="0"/>
                  <w:sz w:val="16"/>
                  <w:szCs w:val="16"/>
                  <w:lang w:val="sv-SE" w:eastAsia="en-US" w:bidi="ar-SA"/>
                </w:rPr>
                <w:t>privacy@digitalocean.com</w:t>
              </w:r>
            </w:hyperlink>
          </w:p>
        </w:tc>
        <w:tc>
          <w:tcPr>
            <w:tcW w:w="1828"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Nederländerna, Tyskland</w:t>
            </w:r>
          </w:p>
        </w:tc>
        <w:tc>
          <w:tcPr>
            <w:tcW w:w="2466"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Molntjänsteleverantör</w:t>
            </w:r>
          </w:p>
        </w:tc>
        <w:tc>
          <w:tcPr>
            <w:tcW w:w="2089"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Namn</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E-postadress</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IP-adress</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Skoltillhörighet</w:t>
            </w:r>
          </w:p>
        </w:tc>
      </w:tr>
      <w:tr>
        <w:trPr/>
        <w:tc>
          <w:tcPr>
            <w:tcW w:w="1185"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UpCloud</w:t>
            </w:r>
          </w:p>
        </w:tc>
        <w:tc>
          <w:tcPr>
            <w:tcW w:w="1363"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hyperlink r:id="rId10">
              <w:r>
                <w:rPr>
                  <w:rStyle w:val="Internetlnk"/>
                  <w:rFonts w:eastAsia="Calibri" w:cs="Times New Roman"/>
                  <w:kern w:val="0"/>
                  <w:sz w:val="16"/>
                  <w:szCs w:val="16"/>
                  <w:lang w:val="sv-SE" w:eastAsia="en-US" w:bidi="ar-SA"/>
                </w:rPr>
                <w:t>support@upcloud.com</w:t>
              </w:r>
            </w:hyperlink>
          </w:p>
        </w:tc>
        <w:tc>
          <w:tcPr>
            <w:tcW w:w="1828"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Nederländerna, Finland, Sverige</w:t>
            </w:r>
          </w:p>
        </w:tc>
        <w:tc>
          <w:tcPr>
            <w:tcW w:w="2466"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Molntjänsteleverantör</w:t>
            </w:r>
          </w:p>
        </w:tc>
        <w:tc>
          <w:tcPr>
            <w:tcW w:w="2089"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Namn</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E-postadress</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IP-adress</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Skoltillhörighet</w:t>
            </w:r>
          </w:p>
        </w:tc>
      </w:tr>
      <w:tr>
        <w:trPr/>
        <w:tc>
          <w:tcPr>
            <w:tcW w:w="1185"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MailerLite</w:t>
            </w:r>
          </w:p>
        </w:tc>
        <w:tc>
          <w:tcPr>
            <w:tcW w:w="1363"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hyperlink r:id="rId11">
              <w:r>
                <w:rPr>
                  <w:rStyle w:val="Internetlnk"/>
                  <w:rFonts w:eastAsia="Calibri" w:cs="Times New Roman"/>
                  <w:kern w:val="0"/>
                  <w:sz w:val="16"/>
                  <w:szCs w:val="16"/>
                  <w:lang w:val="sv-SE" w:eastAsia="en-US" w:bidi="ar-SA"/>
                </w:rPr>
                <w:t>https://www.mailerlite.com/contact-us?category=legal</w:t>
              </w:r>
            </w:hyperlink>
          </w:p>
        </w:tc>
        <w:tc>
          <w:tcPr>
            <w:tcW w:w="1828"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EU/EES</w:t>
            </w:r>
          </w:p>
        </w:tc>
        <w:tc>
          <w:tcPr>
            <w:tcW w:w="2466"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Tjänst för massutskick av e-post, exempelvis nyhetsbrev</w:t>
            </w:r>
          </w:p>
        </w:tc>
        <w:tc>
          <w:tcPr>
            <w:tcW w:w="2089"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Namn</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w:t>
            </w:r>
          </w:p>
        </w:tc>
      </w:tr>
      <w:tr>
        <w:trPr/>
        <w:tc>
          <w:tcPr>
            <w:tcW w:w="1185"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Freshdesk</w:t>
            </w:r>
          </w:p>
        </w:tc>
        <w:tc>
          <w:tcPr>
            <w:tcW w:w="1363"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hyperlink r:id="rId12">
              <w:r>
                <w:rPr>
                  <w:rStyle w:val="Internetlnk"/>
                  <w:rFonts w:eastAsia="Calibri" w:cs="Times New Roman"/>
                  <w:kern w:val="0"/>
                  <w:sz w:val="16"/>
                  <w:szCs w:val="16"/>
                  <w:lang w:val="sv-SE" w:eastAsia="en-US" w:bidi="ar-SA"/>
                </w:rPr>
                <w:t>support@freshdesk.com</w:t>
              </w:r>
            </w:hyperlink>
          </w:p>
        </w:tc>
        <w:tc>
          <w:tcPr>
            <w:tcW w:w="1828"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EU/EES</w:t>
            </w:r>
          </w:p>
        </w:tc>
        <w:tc>
          <w:tcPr>
            <w:tcW w:w="2466"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Tjänst för supporthantering</w:t>
            </w:r>
          </w:p>
        </w:tc>
        <w:tc>
          <w:tcPr>
            <w:tcW w:w="2089"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Namn</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Skoltillhörighet</w:t>
            </w:r>
          </w:p>
        </w:tc>
      </w:tr>
      <w:tr>
        <w:trPr/>
        <w:tc>
          <w:tcPr>
            <w:tcW w:w="1185"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Slack</w:t>
            </w:r>
          </w:p>
        </w:tc>
        <w:tc>
          <w:tcPr>
            <w:tcW w:w="1363"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hyperlink r:id="rId13">
              <w:r>
                <w:rPr>
                  <w:rStyle w:val="Internetlnk"/>
                  <w:rFonts w:eastAsia="Calibri" w:cs="Times New Roman"/>
                  <w:kern w:val="0"/>
                  <w:sz w:val="16"/>
                  <w:szCs w:val="16"/>
                  <w:lang w:val="sv-SE" w:eastAsia="en-US" w:bidi="ar-SA"/>
                </w:rPr>
                <w:t>dpo@slack.com</w:t>
              </w:r>
            </w:hyperlink>
          </w:p>
        </w:tc>
        <w:tc>
          <w:tcPr>
            <w:tcW w:w="1828"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EU/EES</w:t>
            </w:r>
          </w:p>
        </w:tc>
        <w:tc>
          <w:tcPr>
            <w:tcW w:w="2466"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Kommunikationskanal för support</w:t>
            </w:r>
          </w:p>
        </w:tc>
        <w:tc>
          <w:tcPr>
            <w:tcW w:w="2089" w:type="dxa"/>
            <w:tcBorders/>
          </w:tcPr>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Namn</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w:t>
            </w:r>
          </w:p>
          <w:p>
            <w:pPr>
              <w:pStyle w:val="Normal"/>
              <w:widowControl w:val="false"/>
              <w:suppressAutoHyphens w:val="true"/>
              <w:spacing w:lineRule="auto" w:line="259"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Skoltillhörighet</w:t>
            </w:r>
          </w:p>
        </w:tc>
      </w:tr>
      <w:tr>
        <w:trPr/>
        <w:tc>
          <w:tcPr>
            <w:tcW w:w="1185" w:type="dxa"/>
            <w:tcBorders>
              <w:top w:val="nil"/>
            </w:tcBorders>
          </w:tcPr>
          <w:p>
            <w:pPr>
              <w:pStyle w:val="Normal"/>
              <w:widowControl w:val="false"/>
              <w:suppressAutoHyphens w:val="true"/>
              <w:spacing w:lineRule="auto" w:line="240"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One.com</w:t>
            </w:r>
          </w:p>
        </w:tc>
        <w:tc>
          <w:tcPr>
            <w:tcW w:w="1363" w:type="dxa"/>
            <w:tcBorders>
              <w:top w:val="nil"/>
            </w:tcBorders>
          </w:tcPr>
          <w:p>
            <w:pPr>
              <w:pStyle w:val="Normal"/>
              <w:widowControl w:val="false"/>
              <w:suppressAutoHyphens w:val="true"/>
              <w:spacing w:lineRule="auto" w:line="240" w:before="120" w:after="160"/>
              <w:jc w:val="left"/>
              <w:rPr>
                <w:rFonts w:ascii="Calibri" w:hAnsi="Calibri" w:eastAsia="Calibri" w:cs="Times New Roman"/>
                <w:sz w:val="16"/>
                <w:szCs w:val="16"/>
              </w:rPr>
            </w:pPr>
            <w:hyperlink r:id="rId14">
              <w:r>
                <w:rPr>
                  <w:rStyle w:val="Internetlnk"/>
                  <w:rFonts w:eastAsia="Calibri" w:cs="Times New Roman"/>
                  <w:kern w:val="0"/>
                  <w:sz w:val="16"/>
                  <w:szCs w:val="16"/>
                  <w:lang w:val="sv-SE" w:eastAsia="en-US" w:bidi="ar-SA"/>
                </w:rPr>
                <w:t>https://www.one.com/en/about/contact-us</w:t>
              </w:r>
            </w:hyperlink>
          </w:p>
        </w:tc>
        <w:tc>
          <w:tcPr>
            <w:tcW w:w="1828" w:type="dxa"/>
            <w:tcBorders>
              <w:top w:val="nil"/>
            </w:tcBorders>
          </w:tcPr>
          <w:p>
            <w:pPr>
              <w:pStyle w:val="Normal"/>
              <w:widowControl w:val="false"/>
              <w:suppressAutoHyphens w:val="true"/>
              <w:spacing w:lineRule="auto" w:line="240"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Danmark</w:t>
            </w:r>
          </w:p>
        </w:tc>
        <w:tc>
          <w:tcPr>
            <w:tcW w:w="2466" w:type="dxa"/>
            <w:tcBorders>
              <w:top w:val="nil"/>
            </w:tcBorders>
          </w:tcPr>
          <w:p>
            <w:pPr>
              <w:pStyle w:val="Normal"/>
              <w:widowControl w:val="false"/>
              <w:suppressAutoHyphens w:val="true"/>
              <w:spacing w:lineRule="auto" w:line="240"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Kommunikation via e-post</w:t>
            </w:r>
          </w:p>
        </w:tc>
        <w:tc>
          <w:tcPr>
            <w:tcW w:w="2089" w:type="dxa"/>
            <w:tcBorders>
              <w:top w:val="nil"/>
            </w:tcBorders>
          </w:tcPr>
          <w:p>
            <w:pPr>
              <w:pStyle w:val="Normal"/>
              <w:widowControl w:val="false"/>
              <w:suppressAutoHyphens w:val="true"/>
              <w:spacing w:lineRule="auto" w:line="240" w:before="120" w:after="160"/>
              <w:jc w:val="left"/>
              <w:rPr>
                <w:rFonts w:ascii="Calibri" w:hAnsi="Calibri" w:eastAsia="Calibri" w:cs="Times New Roman"/>
                <w:sz w:val="16"/>
                <w:szCs w:val="16"/>
              </w:rPr>
            </w:pPr>
            <w:r>
              <w:rPr>
                <w:rFonts w:eastAsia="Calibri" w:cs="Times New Roman"/>
                <w:kern w:val="0"/>
                <w:sz w:val="16"/>
                <w:szCs w:val="16"/>
                <w:lang w:val="sv-SE" w:eastAsia="en-US" w:bidi="ar-SA"/>
              </w:rPr>
              <w:t>E-post och namn</w:t>
            </w:r>
          </w:p>
        </w:tc>
      </w:tr>
    </w:tbl>
    <w:p>
      <w:pPr>
        <w:pStyle w:val="Normal"/>
        <w:spacing w:before="120" w:after="120"/>
        <w:rPr/>
      </w:pPr>
      <w:r>
        <w:rPr/>
      </w:r>
    </w:p>
    <w:sectPr>
      <w:headerReference w:type="default" r:id="rId15"/>
      <w:footerReference w:type="default" r:id="rId16"/>
      <w:type w:val="nextPage"/>
      <w:pgSz w:w="11906" w:h="16838"/>
      <w:pgMar w:left="1417" w:right="1417" w:gutter="0" w:header="1474" w:top="1531"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Helvetica">
    <w:altName w:val="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0029976"/>
    </w:sdtPr>
    <w:sdtContent>
      <w:p>
        <w:pPr>
          <w:pStyle w:val="Sidfot"/>
          <w:spacing w:before="120" w:after="0"/>
          <w:jc w:val="right"/>
          <w:rPr/>
        </w:pPr>
        <w:r>
          <w:rPr/>
          <w:fldChar w:fldCharType="begin"/>
        </w:r>
        <w:r>
          <w:rPr/>
          <w:instrText xml:space="preserve"> PAGE </w:instrText>
        </w:r>
        <w:r>
          <w:rPr/>
          <w:fldChar w:fldCharType="separate"/>
        </w:r>
        <w:r>
          <w:rPr/>
          <w:t>9</w:t>
        </w:r>
        <w:r>
          <w:rPr/>
          <w:fldChar w:fldCharType="end"/>
        </w:r>
      </w:p>
    </w:sdtContent>
  </w:sdt>
  <w:p>
    <w:pPr>
      <w:pStyle w:val="Sidfo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spacing w:lineRule="auto" w:line="240" w:before="120" w:after="0"/>
      <w:rPr/>
    </w:pPr>
    <w:r>
      <w:rPr/>
    </w:r>
  </w:p>
  <w:p>
    <w:pPr>
      <w:pStyle w:val="Sidfot"/>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spacing w:lineRule="auto" w:line="240" w:before="120" w:after="0"/>
      <w:rPr/>
    </w:pPr>
    <w:r>
      <w:rPr/>
    </w:r>
  </w:p>
  <w:p>
    <w:pPr>
      <w:pStyle w:val="Sidfot"/>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7347144"/>
    </w:sdtPr>
    <w:sdtContent>
      <w:p>
        <w:pPr>
          <w:pStyle w:val="Sidfot"/>
          <w:spacing w:before="120" w:after="0"/>
          <w:jc w:val="right"/>
          <w:rPr/>
        </w:pPr>
        <w:r>
          <w:rPr/>
          <w:fldChar w:fldCharType="begin"/>
        </w:r>
        <w:r>
          <w:rPr/>
          <w:instrText xml:space="preserve"> PAGE </w:instrText>
        </w:r>
        <w:r>
          <w:rPr/>
          <w:fldChar w:fldCharType="separate"/>
        </w:r>
        <w:r>
          <w:rPr/>
          <w:t>1</w:t>
        </w:r>
        <w:r>
          <w:rPr/>
          <w:fldChar w:fldCharType="end"/>
        </w:r>
      </w:p>
      <w:p>
        <w:pPr>
          <w:pStyle w:val="Sidfot"/>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618425032" o:spid="shape_0" fillcolor="silver" stroked="f" o:allowincell="f" style="position:absolute;margin-left:-165.15pt;margin-top:1441.1pt;width:425.8pt;height:133.65pt;mso-wrap-style:none;v-text-anchor:middle;rotation:315;mso-position-horizontal:center;mso-position-horizontal-relative:margin;mso-position-vertical:center;mso-position-vertical-relative:margin" type="_x0000_t136">
          <v:path textpathok="t"/>
          <v:textpath on="t" fitshape="t" string="UTKAST"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tabs>
        <w:tab w:val="center" w:pos="4536" w:leader="none"/>
        <w:tab w:val="left" w:pos="6804" w:leader="none"/>
        <w:tab w:val="right" w:pos="9072" w:leader="none"/>
      </w:tabs>
      <w:spacing w:before="120" w:after="0"/>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tabs>
        <w:tab w:val="center" w:pos="4536" w:leader="none"/>
        <w:tab w:val="left" w:pos="6804" w:leader="none"/>
        <w:tab w:val="right" w:pos="9072" w:leader="none"/>
      </w:tabs>
      <w:spacing w:before="120" w:after="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Rubrik1"/>
      <w:numFmt w:val="decimal"/>
      <w:lvlText w:val="%1"/>
      <w:lvlJc w:val="left"/>
      <w:pPr>
        <w:tabs>
          <w:tab w:val="num" w:pos="0"/>
        </w:tabs>
        <w:ind w:left="432" w:hanging="432"/>
      </w:pPr>
      <w:rPr/>
    </w:lvl>
    <w:lvl w:ilvl="1">
      <w:start w:val="1"/>
      <w:pStyle w:val="Rubrik2"/>
      <w:numFmt w:val="decimal"/>
      <w:lvlText w:val="%1.%2"/>
      <w:lvlJc w:val="left"/>
      <w:pPr>
        <w:tabs>
          <w:tab w:val="num" w:pos="0"/>
        </w:tabs>
        <w:ind w:left="576" w:hanging="576"/>
      </w:pPr>
      <w:rPr>
        <w:dstrike w:val="false"/>
        <w:strike w:val="false"/>
      </w:rPr>
    </w:lvl>
    <w:lvl w:ilvl="2">
      <w:start w:val="1"/>
      <w:pStyle w:val="Rubrik3"/>
      <w:numFmt w:val="decimal"/>
      <w:lvlText w:val="%1.%2.%3"/>
      <w:lvlJc w:val="left"/>
      <w:pPr>
        <w:tabs>
          <w:tab w:val="num" w:pos="0"/>
        </w:tabs>
        <w:ind w:left="720" w:hanging="720"/>
      </w:pPr>
      <w:rPr/>
    </w:lvl>
    <w:lvl w:ilvl="3">
      <w:start w:val="1"/>
      <w:pStyle w:val="Rubrik4"/>
      <w:numFmt w:val="decimal"/>
      <w:lvlText w:val="%1.%2.%3.%4"/>
      <w:lvlJc w:val="left"/>
      <w:pPr>
        <w:tabs>
          <w:tab w:val="num" w:pos="0"/>
        </w:tabs>
        <w:ind w:left="864" w:hanging="864"/>
      </w:pPr>
      <w:rPr/>
    </w:lvl>
    <w:lvl w:ilvl="4">
      <w:start w:val="1"/>
      <w:pStyle w:val="Rubrik5"/>
      <w:numFmt w:val="decimal"/>
      <w:lvlText w:val="%1.%2.%3.%4.%5"/>
      <w:lvlJc w:val="left"/>
      <w:pPr>
        <w:tabs>
          <w:tab w:val="num" w:pos="0"/>
        </w:tabs>
        <w:ind w:left="1008" w:hanging="1008"/>
      </w:pPr>
      <w:rPr/>
    </w:lvl>
    <w:lvl w:ilvl="5">
      <w:start w:val="1"/>
      <w:pStyle w:val="Rubrik6"/>
      <w:numFmt w:val="decimal"/>
      <w:lvlText w:val="%1.%2.%3.%4.%5.%6"/>
      <w:lvlJc w:val="left"/>
      <w:pPr>
        <w:tabs>
          <w:tab w:val="num" w:pos="0"/>
        </w:tabs>
        <w:ind w:left="1152" w:hanging="1152"/>
      </w:pPr>
      <w:rPr/>
    </w:lvl>
    <w:lvl w:ilvl="6">
      <w:start w:val="1"/>
      <w:pStyle w:val="Rubrik7"/>
      <w:numFmt w:val="decimal"/>
      <w:lvlText w:val="%1.%2.%3.%4.%5.%6.%7"/>
      <w:lvlJc w:val="left"/>
      <w:pPr>
        <w:tabs>
          <w:tab w:val="num" w:pos="0"/>
        </w:tabs>
        <w:ind w:left="1296" w:hanging="1296"/>
      </w:pPr>
      <w:rPr/>
    </w:lvl>
    <w:lvl w:ilvl="7">
      <w:start w:val="1"/>
      <w:pStyle w:val="Rubrik8"/>
      <w:numFmt w:val="decimal"/>
      <w:lvlText w:val="%1.%2.%3.%4.%5.%6.%7.%8"/>
      <w:lvlJc w:val="left"/>
      <w:pPr>
        <w:tabs>
          <w:tab w:val="num" w:pos="0"/>
        </w:tabs>
        <w:ind w:left="1440" w:hanging="1440"/>
      </w:pPr>
      <w:rPr/>
    </w:lvl>
    <w:lvl w:ilvl="8">
      <w:start w:val="1"/>
      <w:pStyle w:val="Rubrik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1191"/>
        </w:tabs>
        <w:ind w:left="1191" w:hanging="624"/>
      </w:pPr>
      <w:rPr>
        <w:sz w:val="22"/>
        <w:i w:val="false"/>
        <w:b/>
        <w:szCs w:val="22"/>
        <w:rFonts w:ascii="Verdana" w:hAnsi="Verdana"/>
      </w:rPr>
    </w:lvl>
    <w:lvl w:ilvl="1">
      <w:start w:val="1"/>
      <w:numFmt w:val="decimal"/>
      <w:lvlText w:val="%1.%2"/>
      <w:lvlJc w:val="left"/>
      <w:pPr>
        <w:tabs>
          <w:tab w:val="num" w:pos="1191"/>
        </w:tabs>
        <w:ind w:left="1191" w:hanging="624"/>
      </w:pPr>
      <w:rPr>
        <w:sz w:val="20"/>
        <w:i w:val="false"/>
        <w:b w:val="false"/>
        <w:szCs w:val="20"/>
        <w:rFonts w:ascii="Verdana" w:hAnsi="Verdana"/>
      </w:rPr>
    </w:lvl>
    <w:lvl w:ilvl="2">
      <w:start w:val="1"/>
      <w:numFmt w:val="decimal"/>
      <w:lvlText w:val="%1.%2.%3"/>
      <w:lvlJc w:val="left"/>
      <w:pPr>
        <w:tabs>
          <w:tab w:val="num" w:pos="1418"/>
        </w:tabs>
        <w:ind w:left="1418" w:hanging="851"/>
      </w:pPr>
      <w:rPr>
        <w:sz w:val="20"/>
        <w:i w:val="false"/>
        <w:b w:val="false"/>
        <w:rFonts w:ascii="Verdana" w:hAnsi="Verdana"/>
      </w:rPr>
    </w:lvl>
    <w:lvl w:ilvl="3">
      <w:start w:val="1"/>
      <w:numFmt w:val="decimal"/>
      <w:lvlText w:val="%1.%2.%3.%4"/>
      <w:lvlJc w:val="left"/>
      <w:pPr>
        <w:tabs>
          <w:tab w:val="num" w:pos="1418"/>
        </w:tabs>
        <w:ind w:left="1418" w:hanging="851"/>
      </w:pPr>
      <w:rPr>
        <w:sz w:val="22"/>
        <w:i w:val="false"/>
        <w:b w:val="false"/>
        <w:rFonts w:ascii="Arial" w:hAnsi="Arial"/>
      </w:rPr>
    </w:lvl>
    <w:lvl w:ilvl="4">
      <w:start w:val="1"/>
      <w:numFmt w:val="lowerLetter"/>
      <w:lvlText w:val="%5)"/>
      <w:lvlJc w:val="left"/>
      <w:pPr>
        <w:tabs>
          <w:tab w:val="num" w:pos="1644"/>
        </w:tabs>
        <w:ind w:left="1644" w:hanging="510"/>
      </w:pPr>
      <w:rPr>
        <w:sz w:val="22"/>
        <w:i w:val="false"/>
        <w:b w:val="false"/>
        <w:rFonts w:ascii="Arial" w:hAnsi="Arial"/>
      </w:rPr>
    </w:lvl>
    <w:lvl w:ilvl="5">
      <w:start w:val="1"/>
      <w:numFmt w:val="decimal"/>
      <w:lvlText w:val="%1.%2.%3.%4.%5.%6"/>
      <w:lvlJc w:val="left"/>
      <w:pPr>
        <w:tabs>
          <w:tab w:val="num" w:pos="1719"/>
        </w:tabs>
        <w:ind w:left="1719" w:hanging="1152"/>
      </w:pPr>
      <w:rPr/>
    </w:lvl>
    <w:lvl w:ilvl="6">
      <w:start w:val="1"/>
      <w:numFmt w:val="decimal"/>
      <w:lvlText w:val="%1.%2.%3.%4.%5.%6.%7"/>
      <w:lvlJc w:val="left"/>
      <w:pPr>
        <w:tabs>
          <w:tab w:val="num" w:pos="1863"/>
        </w:tabs>
        <w:ind w:left="1863" w:hanging="1296"/>
      </w:pPr>
      <w:rPr/>
    </w:lvl>
    <w:lvl w:ilvl="7">
      <w:start w:val="1"/>
      <w:numFmt w:val="decimal"/>
      <w:lvlText w:val="%1.%2.%3.%4.%5.%6.%7.%8"/>
      <w:lvlJc w:val="left"/>
      <w:pPr>
        <w:tabs>
          <w:tab w:val="num" w:pos="2007"/>
        </w:tabs>
        <w:ind w:left="2007" w:hanging="1440"/>
      </w:pPr>
      <w:rPr/>
    </w:lvl>
    <w:lvl w:ilvl="8">
      <w:start w:val="1"/>
      <w:numFmt w:val="decimal"/>
      <w:lvlText w:val="%1.%2.%3.%4.%5.%6.%7.%8.%9"/>
      <w:lvlJc w:val="left"/>
      <w:pPr>
        <w:tabs>
          <w:tab w:val="num" w:pos="2151"/>
        </w:tabs>
        <w:ind w:left="2151" w:hanging="1584"/>
      </w:pPr>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bullet"/>
      <w:lvlText w:val=""/>
      <w:lvlJc w:val="left"/>
      <w:pPr>
        <w:tabs>
          <w:tab w:val="num" w:pos="0"/>
        </w:tabs>
        <w:ind w:left="1800" w:hanging="360"/>
      </w:pPr>
      <w:rPr>
        <w:rFonts w:ascii="Symbol" w:hAnsi="Symbol" w:cs="Symbol" w:hint="default"/>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39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589"/>
    <w:pPr>
      <w:widowControl/>
      <w:suppressAutoHyphens w:val="true"/>
      <w:bidi w:val="0"/>
      <w:spacing w:lineRule="auto" w:line="259" w:before="120" w:after="12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1">
    <w:name w:val="Heading 1"/>
    <w:basedOn w:val="Normal"/>
    <w:next w:val="Normal"/>
    <w:link w:val="Rubrik1Char"/>
    <w:autoRedefine/>
    <w:uiPriority w:val="99"/>
    <w:qFormat/>
    <w:rsid w:val="005b0ea9"/>
    <w:pPr>
      <w:keepNext w:val="true"/>
      <w:widowControl/>
      <w:numPr>
        <w:ilvl w:val="0"/>
        <w:numId w:val="1"/>
      </w:numPr>
      <w:suppressAutoHyphens w:val="true"/>
      <w:bidi w:val="0"/>
      <w:spacing w:lineRule="auto" w:line="240" w:before="360" w:after="200"/>
      <w:ind w:left="567" w:right="0" w:hanging="567"/>
      <w:jc w:val="left"/>
      <w:outlineLvl w:val="0"/>
    </w:pPr>
    <w:rPr>
      <w:rFonts w:ascii="Calibri Light" w:hAnsi="Calibri Light" w:eastAsia="Times New Roman" w:cs="Calibri Light" w:asciiTheme="majorHAnsi" w:cstheme="majorHAnsi" w:hAnsiTheme="majorHAnsi"/>
      <w:b/>
      <w:bCs/>
      <w:color w:val="1F4E79" w:themeColor="accent1" w:themeShade="80"/>
      <w:sz w:val="24"/>
      <w:szCs w:val="24"/>
      <w:lang w:eastAsia="sv-SE"/>
    </w:rPr>
  </w:style>
  <w:style w:type="paragraph" w:styleId="Rubrik2">
    <w:name w:val="Heading 2"/>
    <w:basedOn w:val="Normal"/>
    <w:next w:val="Normal"/>
    <w:link w:val="Rubrik2Char"/>
    <w:autoRedefine/>
    <w:uiPriority w:val="9"/>
    <w:unhideWhenUsed/>
    <w:qFormat/>
    <w:rsid w:val="00f337a2"/>
    <w:pPr>
      <w:numPr>
        <w:ilvl w:val="1"/>
        <w:numId w:val="1"/>
      </w:numPr>
      <w:spacing w:before="40" w:after="120"/>
      <w:ind w:left="578" w:hanging="578"/>
      <w:outlineLvl w:val="1"/>
    </w:pPr>
    <w:rPr>
      <w:sz w:val="22"/>
      <w:szCs w:val="22"/>
    </w:rPr>
  </w:style>
  <w:style w:type="paragraph" w:styleId="Rubrik3">
    <w:name w:val="Heading 3"/>
    <w:basedOn w:val="Normal"/>
    <w:next w:val="Normal"/>
    <w:link w:val="Rubrik3Char"/>
    <w:uiPriority w:val="9"/>
    <w:unhideWhenUsed/>
    <w:qFormat/>
    <w:rsid w:val="002f1d4b"/>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Rubrik6">
    <w:name w:val="Heading 6"/>
    <w:basedOn w:val="Normal"/>
    <w:next w:val="Normal"/>
    <w:link w:val="Rubrik6Char"/>
    <w:qFormat/>
    <w:rsid w:val="002f1d4b"/>
    <w:pPr>
      <w:numPr>
        <w:ilvl w:val="5"/>
        <w:numId w:val="1"/>
      </w:numPr>
      <w:spacing w:lineRule="auto" w:line="240" w:before="120" w:after="0"/>
      <w:outlineLvl w:val="5"/>
    </w:pPr>
    <w:rPr>
      <w:rFonts w:ascii="Arial" w:hAnsi="Arial" w:eastAsia="Times New Roman" w:cs="Times New Roman"/>
      <w:i/>
      <w:szCs w:val="20"/>
      <w:lang w:eastAsia="sv-SE"/>
    </w:rPr>
  </w:style>
  <w:style w:type="paragraph" w:styleId="Rubrik7">
    <w:name w:val="Heading 7"/>
    <w:basedOn w:val="Normal"/>
    <w:next w:val="Normal"/>
    <w:link w:val="Rubrik7Char"/>
    <w:qFormat/>
    <w:rsid w:val="002f1d4b"/>
    <w:pPr>
      <w:numPr>
        <w:ilvl w:val="6"/>
        <w:numId w:val="1"/>
      </w:numPr>
      <w:spacing w:lineRule="auto" w:line="240" w:before="120" w:after="0"/>
      <w:outlineLvl w:val="6"/>
    </w:pPr>
    <w:rPr>
      <w:rFonts w:ascii="Arial" w:hAnsi="Arial" w:eastAsia="Times New Roman" w:cs="Times New Roman"/>
      <w:sz w:val="20"/>
      <w:szCs w:val="20"/>
      <w:lang w:eastAsia="sv-SE"/>
    </w:rPr>
  </w:style>
  <w:style w:type="paragraph" w:styleId="Rubrik8">
    <w:name w:val="Heading 8"/>
    <w:basedOn w:val="Normal"/>
    <w:next w:val="Normal"/>
    <w:link w:val="Rubrik8Char"/>
    <w:qFormat/>
    <w:rsid w:val="002f1d4b"/>
    <w:pPr>
      <w:numPr>
        <w:ilvl w:val="7"/>
        <w:numId w:val="1"/>
      </w:numPr>
      <w:spacing w:lineRule="auto" w:line="240" w:before="120" w:after="0"/>
      <w:outlineLvl w:val="7"/>
    </w:pPr>
    <w:rPr>
      <w:rFonts w:ascii="Arial" w:hAnsi="Arial" w:eastAsia="Times New Roman" w:cs="Times New Roman"/>
      <w:sz w:val="20"/>
      <w:szCs w:val="20"/>
      <w:lang w:eastAsia="sv-SE"/>
    </w:rPr>
  </w:style>
  <w:style w:type="paragraph" w:styleId="Rubrik9">
    <w:name w:val="Heading 9"/>
    <w:basedOn w:val="Normal"/>
    <w:next w:val="Normal"/>
    <w:link w:val="Rubrik9Char"/>
    <w:qFormat/>
    <w:rsid w:val="002f1d4b"/>
    <w:pPr>
      <w:numPr>
        <w:ilvl w:val="8"/>
        <w:numId w:val="1"/>
      </w:numPr>
      <w:spacing w:lineRule="auto" w:line="240" w:before="120" w:after="0"/>
      <w:outlineLvl w:val="8"/>
    </w:pPr>
    <w:rPr>
      <w:rFonts w:ascii="Helvetica" w:hAnsi="Helvetica" w:eastAsia="Times New Roman" w:cs="Times New Roman"/>
      <w:i/>
      <w:sz w:val="18"/>
      <w:szCs w:val="20"/>
      <w:lang w:eastAsia="sv-SE"/>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uiPriority w:val="99"/>
    <w:qFormat/>
    <w:rsid w:val="005b0ea9"/>
    <w:rPr>
      <w:rFonts w:ascii="Calibri Light" w:hAnsi="Calibri Light" w:eastAsia="Times New Roman" w:cs="Calibri Light" w:asciiTheme="majorHAnsi" w:cstheme="majorHAnsi" w:hAnsiTheme="majorHAnsi"/>
      <w:b/>
      <w:bCs/>
      <w:color w:val="1F4E79" w:themeColor="accent1" w:themeShade="80"/>
      <w:sz w:val="24"/>
      <w:szCs w:val="24"/>
      <w:lang w:eastAsia="sv-SE"/>
    </w:rPr>
  </w:style>
  <w:style w:type="character" w:styleId="Rubrik2Char" w:customStyle="1">
    <w:name w:val="Rubrik 2 Char"/>
    <w:basedOn w:val="DefaultParagraphFont"/>
    <w:uiPriority w:val="9"/>
    <w:qFormat/>
    <w:rsid w:val="00d870af"/>
    <w:rPr/>
  </w:style>
  <w:style w:type="character" w:styleId="Rubrik3Char" w:customStyle="1">
    <w:name w:val="Rubrik 3 Char"/>
    <w:basedOn w:val="DefaultParagraphFont"/>
    <w:uiPriority w:val="9"/>
    <w:qFormat/>
    <w:rsid w:val="002f1d4b"/>
    <w:rPr>
      <w:rFonts w:ascii="Calibri Light" w:hAnsi="Calibri Light" w:eastAsia="" w:cs="" w:asciiTheme="majorHAnsi" w:cstheme="majorBidi" w:eastAsiaTheme="majorEastAsia" w:hAnsiTheme="majorHAnsi"/>
      <w:color w:val="1F4D78" w:themeColor="accent1" w:themeShade="7f"/>
      <w:sz w:val="24"/>
      <w:szCs w:val="24"/>
    </w:rPr>
  </w:style>
  <w:style w:type="character" w:styleId="Rubrik4Char" w:customStyle="1">
    <w:name w:val="Rubrik 4 Char"/>
    <w:basedOn w:val="DefaultParagraphFont"/>
    <w:uiPriority w:val="9"/>
    <w:semiHidden/>
    <w:qFormat/>
    <w:rsid w:val="002f1d4b"/>
    <w:rPr>
      <w:rFonts w:ascii="Calibri Light" w:hAnsi="Calibri Light" w:eastAsia="" w:cs="" w:asciiTheme="majorHAnsi" w:cstheme="majorBidi" w:eastAsiaTheme="majorEastAsia" w:hAnsiTheme="majorHAnsi"/>
      <w:i/>
      <w:iCs/>
      <w:color w:val="2E74B5" w:themeColor="accent1" w:themeShade="bf"/>
    </w:rPr>
  </w:style>
  <w:style w:type="character" w:styleId="Rubrik5Char" w:customStyle="1">
    <w:name w:val="Rubrik 5 Char"/>
    <w:basedOn w:val="DefaultParagraphFont"/>
    <w:uiPriority w:val="9"/>
    <w:semiHidden/>
    <w:qFormat/>
    <w:rsid w:val="002f1d4b"/>
    <w:rPr>
      <w:rFonts w:ascii="Calibri Light" w:hAnsi="Calibri Light" w:eastAsia="" w:cs="" w:asciiTheme="majorHAnsi" w:cstheme="majorBidi" w:eastAsiaTheme="majorEastAsia" w:hAnsiTheme="majorHAnsi"/>
      <w:color w:val="2E74B5" w:themeColor="accent1" w:themeShade="bf"/>
    </w:rPr>
  </w:style>
  <w:style w:type="character" w:styleId="Rubrik6Char" w:customStyle="1">
    <w:name w:val="Rubrik 6 Char"/>
    <w:basedOn w:val="DefaultParagraphFont"/>
    <w:qFormat/>
    <w:rsid w:val="002f1d4b"/>
    <w:rPr>
      <w:rFonts w:ascii="Arial" w:hAnsi="Arial" w:eastAsia="Times New Roman" w:cs="Times New Roman"/>
      <w:i/>
      <w:szCs w:val="20"/>
      <w:lang w:eastAsia="sv-SE"/>
    </w:rPr>
  </w:style>
  <w:style w:type="character" w:styleId="Rubrik7Char" w:customStyle="1">
    <w:name w:val="Rubrik 7 Char"/>
    <w:basedOn w:val="DefaultParagraphFont"/>
    <w:qFormat/>
    <w:rsid w:val="002f1d4b"/>
    <w:rPr>
      <w:rFonts w:ascii="Arial" w:hAnsi="Arial" w:eastAsia="Times New Roman" w:cs="Times New Roman"/>
      <w:sz w:val="20"/>
      <w:szCs w:val="20"/>
      <w:lang w:eastAsia="sv-SE"/>
    </w:rPr>
  </w:style>
  <w:style w:type="character" w:styleId="Rubrik8Char" w:customStyle="1">
    <w:name w:val="Rubrik 8 Char"/>
    <w:basedOn w:val="DefaultParagraphFont"/>
    <w:qFormat/>
    <w:rsid w:val="002f1d4b"/>
    <w:rPr>
      <w:rFonts w:ascii="Arial" w:hAnsi="Arial" w:eastAsia="Times New Roman" w:cs="Times New Roman"/>
      <w:sz w:val="20"/>
      <w:szCs w:val="20"/>
      <w:lang w:eastAsia="sv-SE"/>
    </w:rPr>
  </w:style>
  <w:style w:type="character" w:styleId="Rubrik9Char" w:customStyle="1">
    <w:name w:val="Rubrik 9 Char"/>
    <w:basedOn w:val="DefaultParagraphFont"/>
    <w:qFormat/>
    <w:rsid w:val="002f1d4b"/>
    <w:rPr>
      <w:rFonts w:ascii="Helvetica" w:hAnsi="Helvetica" w:eastAsia="Times New Roman" w:cs="Times New Roman"/>
      <w:i/>
      <w:sz w:val="18"/>
      <w:szCs w:val="20"/>
      <w:lang w:eastAsia="sv-SE"/>
    </w:rPr>
  </w:style>
  <w:style w:type="character" w:styleId="SidhuvudChar" w:customStyle="1">
    <w:name w:val="Sidhuvud Char"/>
    <w:basedOn w:val="DefaultParagraphFont"/>
    <w:uiPriority w:val="99"/>
    <w:qFormat/>
    <w:rsid w:val="003a5ffb"/>
    <w:rPr/>
  </w:style>
  <w:style w:type="character" w:styleId="SidfotChar" w:customStyle="1">
    <w:name w:val="Sidfot Char"/>
    <w:basedOn w:val="DefaultParagraphFont"/>
    <w:uiPriority w:val="99"/>
    <w:qFormat/>
    <w:rsid w:val="003a5ffb"/>
    <w:rPr/>
  </w:style>
  <w:style w:type="character" w:styleId="Annotationreference">
    <w:name w:val="annotation reference"/>
    <w:basedOn w:val="DefaultParagraphFont"/>
    <w:uiPriority w:val="99"/>
    <w:semiHidden/>
    <w:unhideWhenUsed/>
    <w:qFormat/>
    <w:rsid w:val="009d2df0"/>
    <w:rPr>
      <w:sz w:val="16"/>
      <w:szCs w:val="16"/>
    </w:rPr>
  </w:style>
  <w:style w:type="character" w:styleId="KommentarerChar" w:customStyle="1">
    <w:name w:val="Kommentarer Char"/>
    <w:basedOn w:val="DefaultParagraphFont"/>
    <w:link w:val="Annotationtext"/>
    <w:uiPriority w:val="99"/>
    <w:qFormat/>
    <w:rsid w:val="009d2df0"/>
    <w:rPr>
      <w:sz w:val="20"/>
      <w:szCs w:val="20"/>
    </w:rPr>
  </w:style>
  <w:style w:type="character" w:styleId="KommentarsmneChar" w:customStyle="1">
    <w:name w:val="Kommentarsämne Char"/>
    <w:basedOn w:val="KommentarerChar"/>
    <w:link w:val="Annotationsubject"/>
    <w:uiPriority w:val="99"/>
    <w:qFormat/>
    <w:rsid w:val="009d2df0"/>
    <w:rPr>
      <w:b/>
      <w:bCs/>
      <w:sz w:val="20"/>
      <w:szCs w:val="20"/>
    </w:rPr>
  </w:style>
  <w:style w:type="character" w:styleId="BallongtextChar" w:customStyle="1">
    <w:name w:val="Ballongtext Char"/>
    <w:basedOn w:val="DefaultParagraphFont"/>
    <w:link w:val="BalloonText"/>
    <w:uiPriority w:val="99"/>
    <w:semiHidden/>
    <w:qFormat/>
    <w:rsid w:val="009d2df0"/>
    <w:rPr>
      <w:rFonts w:ascii="Segoe UI" w:hAnsi="Segoe UI" w:cs="Segoe UI"/>
      <w:sz w:val="18"/>
      <w:szCs w:val="18"/>
    </w:rPr>
  </w:style>
  <w:style w:type="character" w:styleId="IngetavstndChar" w:customStyle="1">
    <w:name w:val="Inget avstånd Char"/>
    <w:basedOn w:val="DefaultParagraphFont"/>
    <w:link w:val="NoSpacing"/>
    <w:uiPriority w:val="1"/>
    <w:qFormat/>
    <w:rsid w:val="0088758f"/>
    <w:rPr>
      <w:rFonts w:ascii="Calibri" w:hAnsi="Calibri" w:eastAsia="Times New Roman" w:cs="Times New Roman"/>
    </w:rPr>
  </w:style>
  <w:style w:type="character" w:styleId="DokumentversiktChar" w:customStyle="1">
    <w:name w:val="Dokumentöversikt Char"/>
    <w:basedOn w:val="DefaultParagraphFont"/>
    <w:link w:val="DocumentMap"/>
    <w:uiPriority w:val="99"/>
    <w:semiHidden/>
    <w:qFormat/>
    <w:rsid w:val="000a3bd5"/>
    <w:rPr>
      <w:rFonts w:ascii="Times New Roman" w:hAnsi="Times New Roman" w:cs="Times New Roman"/>
      <w:sz w:val="24"/>
      <w:szCs w:val="24"/>
    </w:rPr>
  </w:style>
  <w:style w:type="character" w:styleId="BrdtextChar" w:customStyle="1">
    <w:name w:val="Brödtext Char"/>
    <w:basedOn w:val="DefaultParagraphFont"/>
    <w:qFormat/>
    <w:rsid w:val="0074312a"/>
    <w:rPr>
      <w:rFonts w:ascii="Arial" w:hAnsi="Arial" w:eastAsia="Times New Roman" w:cs="Times New Roman"/>
      <w:sz w:val="24"/>
      <w:szCs w:val="20"/>
      <w:lang w:eastAsia="sv-SE"/>
    </w:rPr>
  </w:style>
  <w:style w:type="character" w:styleId="FotnotstextChar" w:customStyle="1">
    <w:name w:val="Fotnotstext Char"/>
    <w:basedOn w:val="DefaultParagraphFont"/>
    <w:uiPriority w:val="99"/>
    <w:semiHidden/>
    <w:qFormat/>
    <w:rsid w:val="00c825b2"/>
    <w:rPr>
      <w:sz w:val="20"/>
      <w:szCs w:val="20"/>
    </w:rPr>
  </w:style>
  <w:style w:type="character" w:styleId="Fotnotstecken">
    <w:name w:val="Fotnotstecken"/>
    <w:uiPriority w:val="99"/>
    <w:semiHidden/>
    <w:unhideWhenUsed/>
    <w:qFormat/>
    <w:rsid w:val="00c825b2"/>
    <w:rPr>
      <w:vertAlign w:val="superscript"/>
    </w:rPr>
  </w:style>
  <w:style w:type="character" w:styleId="Fotnotsankare">
    <w:name w:val="Footnote Reference"/>
    <w:rPr>
      <w:vertAlign w:val="superscript"/>
    </w:rPr>
  </w:style>
  <w:style w:type="character" w:styleId="Internetlnk">
    <w:name w:val="Hyperlink"/>
    <w:basedOn w:val="DefaultParagraphFont"/>
    <w:uiPriority w:val="99"/>
    <w:unhideWhenUsed/>
    <w:rsid w:val="00634ab2"/>
    <w:rPr>
      <w:color w:val="0563C1" w:themeColor="hyperlink"/>
      <w:u w:val="single"/>
    </w:rPr>
  </w:style>
  <w:style w:type="character" w:styleId="RubrikChar" w:customStyle="1">
    <w:name w:val="Rubrik Char"/>
    <w:basedOn w:val="DefaultParagraphFont"/>
    <w:uiPriority w:val="10"/>
    <w:qFormat/>
    <w:rsid w:val="0088758f"/>
    <w:rPr>
      <w:rFonts w:ascii="Calibri Light" w:hAnsi="Calibri Light" w:eastAsia="" w:cs="" w:asciiTheme="majorHAnsi" w:cstheme="majorBidi" w:eastAsiaTheme="majorEastAsia" w:hAnsiTheme="majorHAnsi"/>
      <w:spacing w:val="-10"/>
      <w:kern w:val="2"/>
      <w:sz w:val="56"/>
      <w:szCs w:val="56"/>
    </w:rPr>
  </w:style>
  <w:style w:type="character" w:styleId="PlaceholderText">
    <w:name w:val="Placeholder Text"/>
    <w:basedOn w:val="DefaultParagraphFont"/>
    <w:uiPriority w:val="99"/>
    <w:semiHidden/>
    <w:qFormat/>
    <w:rsid w:val="00ea7ebf"/>
    <w:rPr>
      <w:color w:val="808080"/>
    </w:rPr>
  </w:style>
  <w:style w:type="character" w:styleId="Formatmall1" w:customStyle="1">
    <w:name w:val="Formatmall1"/>
    <w:basedOn w:val="DefaultParagraphFont"/>
    <w:uiPriority w:val="1"/>
    <w:qFormat/>
    <w:rsid w:val="003813c6"/>
    <w:rPr/>
  </w:style>
  <w:style w:type="character" w:styleId="Mention">
    <w:name w:val="Mention"/>
    <w:basedOn w:val="DefaultParagraphFont"/>
    <w:uiPriority w:val="99"/>
    <w:unhideWhenUsed/>
    <w:qFormat/>
    <w:rsid w:val="00d35437"/>
    <w:rPr>
      <w:color w:val="2B579A"/>
      <w:shd w:fill="E1DFDD" w:val="clear"/>
    </w:rPr>
  </w:style>
  <w:style w:type="character" w:styleId="Frteckningslnk">
    <w:name w:val="Förteckningslänk"/>
    <w:qFormat/>
    <w:rPr/>
  </w:style>
  <w:style w:type="character" w:styleId="Radnumrering">
    <w:name w:val="Line Number"/>
    <w:rPr/>
  </w:style>
  <w:style w:type="character" w:styleId="Slutnotstecken">
    <w:name w:val="Slutnotstecken"/>
    <w:qFormat/>
    <w:rPr>
      <w:vertAlign w:val="superscript"/>
    </w:rPr>
  </w:style>
  <w:style w:type="character" w:styleId="Slutnotsankare">
    <w:name w:val="Endnote Reference"/>
    <w:rPr>
      <w:vertAlign w:val="superscript"/>
    </w:rPr>
  </w:style>
  <w:style w:type="character" w:styleId="Punkter">
    <w:name w:val="Punkter"/>
    <w:qFormat/>
    <w:rPr>
      <w:rFonts w:ascii="OpenSymbol" w:hAnsi="OpenSymbol" w:eastAsia="OpenSymbol" w:cs="OpenSymbol"/>
    </w:rPr>
  </w:style>
  <w:style w:type="character" w:styleId="Numreringstecken">
    <w:name w:val="Numreringstecken"/>
    <w:qFormat/>
    <w:rPr/>
  </w:style>
  <w:style w:type="character" w:styleId="AnvndInternetlnk">
    <w:name w:val="FollowedHyperlink"/>
    <w:basedOn w:val="DefaultParagraphFont"/>
    <w:rPr>
      <w:color w:val="954F72" w:themeColor="followedHyperlink"/>
      <w:u w:val="single"/>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link w:val="BrdtextChar"/>
    <w:rsid w:val="0074312a"/>
    <w:pPr>
      <w:spacing w:lineRule="auto" w:line="240" w:before="120" w:after="0"/>
    </w:pPr>
    <w:rPr>
      <w:rFonts w:ascii="Arial" w:hAnsi="Arial" w:eastAsia="Times New Roman" w:cs="Times New Roman"/>
      <w:sz w:val="24"/>
      <w:szCs w:val="20"/>
      <w:lang w:eastAsia="sv-SE"/>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ListParagraph">
    <w:name w:val="List Paragraph"/>
    <w:basedOn w:val="Normal"/>
    <w:autoRedefine/>
    <w:uiPriority w:val="34"/>
    <w:qFormat/>
    <w:rsid w:val="006f51f8"/>
    <w:pPr>
      <w:widowControl/>
      <w:numPr>
        <w:ilvl w:val="0"/>
        <w:numId w:val="5"/>
      </w:numPr>
      <w:bidi w:val="0"/>
      <w:spacing w:lineRule="auto" w:line="259" w:before="177" w:after="177"/>
      <w:ind w:left="2211" w:right="0" w:firstLine="1247"/>
      <w:contextualSpacing/>
      <w:jc w:val="left"/>
    </w:pPr>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3a5ffb"/>
    <w:pPr>
      <w:tabs>
        <w:tab w:val="clear" w:pos="397"/>
        <w:tab w:val="center" w:pos="4536" w:leader="none"/>
        <w:tab w:val="right" w:pos="9072" w:leader="none"/>
      </w:tabs>
      <w:spacing w:lineRule="auto" w:line="240" w:before="120" w:after="0"/>
    </w:pPr>
    <w:rPr/>
  </w:style>
  <w:style w:type="paragraph" w:styleId="Sidfot">
    <w:name w:val="Footer"/>
    <w:basedOn w:val="Normal"/>
    <w:link w:val="SidfotChar"/>
    <w:uiPriority w:val="99"/>
    <w:unhideWhenUsed/>
    <w:rsid w:val="003a5ffb"/>
    <w:pPr>
      <w:tabs>
        <w:tab w:val="clear" w:pos="397"/>
        <w:tab w:val="center" w:pos="4536" w:leader="none"/>
        <w:tab w:val="right" w:pos="9072" w:leader="none"/>
      </w:tabs>
      <w:spacing w:lineRule="auto" w:line="240" w:before="120" w:after="0"/>
    </w:pPr>
    <w:rPr/>
  </w:style>
  <w:style w:type="paragraph" w:styleId="Annotationtext">
    <w:name w:val="annotation text"/>
    <w:basedOn w:val="Normal"/>
    <w:link w:val="KommentarerChar"/>
    <w:uiPriority w:val="99"/>
    <w:unhideWhenUsed/>
    <w:qFormat/>
    <w:rsid w:val="009d2df0"/>
    <w:pPr>
      <w:spacing w:lineRule="auto" w:line="240"/>
    </w:pPr>
    <w:rPr>
      <w:sz w:val="20"/>
      <w:szCs w:val="20"/>
    </w:rPr>
  </w:style>
  <w:style w:type="paragraph" w:styleId="Annotationsubject">
    <w:name w:val="annotation subject"/>
    <w:basedOn w:val="Annotationtext"/>
    <w:next w:val="Annotationtext"/>
    <w:link w:val="KommentarsmneChar"/>
    <w:uiPriority w:val="99"/>
    <w:unhideWhenUsed/>
    <w:qFormat/>
    <w:rsid w:val="009d2df0"/>
    <w:pPr>
      <w:numPr>
        <w:ilvl w:val="0"/>
        <w:numId w:val="3"/>
      </w:numPr>
    </w:pPr>
    <w:rPr>
      <w:b/>
      <w:bCs/>
    </w:rPr>
  </w:style>
  <w:style w:type="paragraph" w:styleId="BalloonText">
    <w:name w:val="Balloon Text"/>
    <w:basedOn w:val="Normal"/>
    <w:link w:val="BallongtextChar"/>
    <w:uiPriority w:val="99"/>
    <w:semiHidden/>
    <w:unhideWhenUsed/>
    <w:qFormat/>
    <w:rsid w:val="009d2df0"/>
    <w:pPr>
      <w:spacing w:lineRule="auto" w:line="240" w:before="120" w:after="0"/>
    </w:pPr>
    <w:rPr>
      <w:rFonts w:ascii="Segoe UI" w:hAnsi="Segoe UI" w:cs="Segoe UI"/>
      <w:sz w:val="18"/>
      <w:szCs w:val="18"/>
    </w:rPr>
  </w:style>
  <w:style w:type="paragraph" w:styleId="Revision">
    <w:name w:val="Revision"/>
    <w:uiPriority w:val="99"/>
    <w:semiHidden/>
    <w:qFormat/>
    <w:rsid w:val="003053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NoSpacing">
    <w:name w:val="No Spacing"/>
    <w:link w:val="IngetavstndChar"/>
    <w:uiPriority w:val="1"/>
    <w:qFormat/>
    <w:rsid w:val="00405aee"/>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sv-SE" w:eastAsia="en-US" w:bidi="ar-SA"/>
    </w:rPr>
  </w:style>
  <w:style w:type="paragraph" w:styleId="DocumentMap">
    <w:name w:val="Document Map"/>
    <w:basedOn w:val="Normal"/>
    <w:link w:val="DokumentversiktChar"/>
    <w:uiPriority w:val="99"/>
    <w:semiHidden/>
    <w:unhideWhenUsed/>
    <w:qFormat/>
    <w:rsid w:val="000a3bd5"/>
    <w:pPr>
      <w:spacing w:lineRule="auto" w:line="240" w:before="120" w:after="0"/>
    </w:pPr>
    <w:rPr>
      <w:rFonts w:ascii="Times New Roman" w:hAnsi="Times New Roman" w:cs="Times New Roman"/>
      <w:sz w:val="24"/>
      <w:szCs w:val="24"/>
    </w:rPr>
  </w:style>
  <w:style w:type="paragraph" w:styleId="Normaltext" w:customStyle="1">
    <w:name w:val="Normaltext"/>
    <w:basedOn w:val="Normal"/>
    <w:qFormat/>
    <w:rsid w:val="006d0713"/>
    <w:pPr>
      <w:spacing w:lineRule="auto" w:line="240"/>
    </w:pPr>
    <w:rPr>
      <w:rFonts w:ascii="Arial" w:hAnsi="Arial" w:eastAsia="Times New Roman" w:cs="Times New Roman"/>
      <w:sz w:val="24"/>
      <w:szCs w:val="24"/>
      <w:lang w:eastAsia="sv-SE"/>
    </w:rPr>
  </w:style>
  <w:style w:type="paragraph" w:styleId="Fotnot">
    <w:name w:val="Footnote Text"/>
    <w:basedOn w:val="Normal"/>
    <w:link w:val="FotnotstextChar"/>
    <w:uiPriority w:val="99"/>
    <w:semiHidden/>
    <w:unhideWhenUsed/>
    <w:rsid w:val="00c825b2"/>
    <w:pPr>
      <w:spacing w:lineRule="auto" w:line="240" w:before="120" w:after="0"/>
    </w:pPr>
    <w:rPr>
      <w:sz w:val="20"/>
      <w:szCs w:val="20"/>
    </w:rPr>
  </w:style>
  <w:style w:type="paragraph" w:styleId="Avtalheading1" w:customStyle="1">
    <w:name w:val="Avtal heading 1"/>
    <w:basedOn w:val="Rubrik1"/>
    <w:next w:val="Avtalheading2"/>
    <w:autoRedefine/>
    <w:qFormat/>
    <w:rsid w:val="003479af"/>
    <w:pPr>
      <w:keepNext w:val="false"/>
      <w:numPr>
        <w:ilvl w:val="0"/>
        <w:numId w:val="0"/>
      </w:numPr>
      <w:ind w:left="567" w:right="0" w:hanging="567"/>
    </w:pPr>
    <w:rPr>
      <w:rFonts w:ascii="Arial" w:hAnsi="Arial" w:cs="Arial"/>
      <w:kern w:val="2"/>
      <w:sz w:val="22"/>
      <w:szCs w:val="22"/>
    </w:rPr>
  </w:style>
  <w:style w:type="paragraph" w:styleId="Avtalheading2" w:customStyle="1">
    <w:name w:val="Avtal heading 2"/>
    <w:basedOn w:val="Rubrik2"/>
    <w:autoRedefine/>
    <w:qFormat/>
    <w:rsid w:val="002f1d4b"/>
    <w:pPr>
      <w:numPr>
        <w:ilvl w:val="1"/>
        <w:numId w:val="2"/>
      </w:numPr>
      <w:tabs>
        <w:tab w:val="clear" w:pos="397"/>
        <w:tab w:val="left" w:pos="567" w:leader="none"/>
      </w:tabs>
      <w:spacing w:lineRule="auto" w:line="240" w:before="240" w:after="60"/>
    </w:pPr>
    <w:rPr>
      <w:rFonts w:ascii="Arial" w:hAnsi="Arial" w:eastAsia="Times New Roman" w:cs="Arial"/>
      <w:b/>
      <w:lang w:eastAsia="sv-SE"/>
    </w:rPr>
  </w:style>
  <w:style w:type="paragraph" w:styleId="Avtalheading3" w:customStyle="1">
    <w:name w:val="Avtal heading 3"/>
    <w:basedOn w:val="Rubrik3"/>
    <w:qFormat/>
    <w:rsid w:val="002f1d4b"/>
    <w:pPr>
      <w:keepNext w:val="false"/>
      <w:keepLines w:val="false"/>
      <w:numPr>
        <w:ilvl w:val="2"/>
        <w:numId w:val="2"/>
      </w:numPr>
      <w:spacing w:lineRule="auto" w:line="240" w:before="240" w:after="60"/>
    </w:pPr>
    <w:rPr>
      <w:rFonts w:ascii="Arial" w:hAnsi="Arial" w:eastAsia="Times New Roman" w:cs="Times New Roman"/>
      <w:color w:val="auto"/>
      <w:sz w:val="22"/>
      <w:szCs w:val="20"/>
      <w:lang w:eastAsia="sv-SE"/>
    </w:rPr>
  </w:style>
  <w:style w:type="paragraph" w:styleId="Avtalheading4" w:customStyle="1">
    <w:name w:val="Avtal heading 4"/>
    <w:basedOn w:val="Rubrik4"/>
    <w:qFormat/>
    <w:rsid w:val="002f1d4b"/>
    <w:pPr>
      <w:keepNext w:val="false"/>
      <w:keepLines w:val="false"/>
      <w:numPr>
        <w:ilvl w:val="3"/>
        <w:numId w:val="2"/>
      </w:numPr>
      <w:spacing w:lineRule="auto" w:line="240" w:before="240" w:after="0"/>
    </w:pPr>
    <w:rPr>
      <w:rFonts w:ascii="Arial" w:hAnsi="Arial" w:eastAsia="Times New Roman" w:cs="Times New Roman"/>
      <w:i w:val="false"/>
      <w:iCs w:val="false"/>
      <w:color w:val="auto"/>
      <w:szCs w:val="20"/>
      <w:lang w:eastAsia="sv-SE"/>
    </w:rPr>
  </w:style>
  <w:style w:type="paragraph" w:styleId="Avtalheading5" w:customStyle="1">
    <w:name w:val="Avtal heading 5"/>
    <w:basedOn w:val="Rubrik5"/>
    <w:autoRedefine/>
    <w:qFormat/>
    <w:rsid w:val="002f1d4b"/>
    <w:pPr>
      <w:keepNext w:val="false"/>
      <w:keepLines w:val="false"/>
      <w:numPr>
        <w:ilvl w:val="0"/>
        <w:numId w:val="0"/>
      </w:numPr>
      <w:spacing w:lineRule="auto" w:line="240" w:before="120" w:after="0"/>
      <w:ind w:left="1644" w:hanging="510"/>
    </w:pPr>
    <w:rPr>
      <w:rFonts w:ascii="Arial" w:hAnsi="Arial" w:eastAsia="Times New Roman" w:cs="Times New Roman"/>
      <w:color w:val="auto"/>
      <w:szCs w:val="20"/>
      <w:lang w:eastAsia="sv-SE"/>
    </w:rPr>
  </w:style>
  <w:style w:type="paragraph" w:styleId="Sakregisterrubrik">
    <w:name w:val="Index Heading"/>
    <w:basedOn w:val="Rubrik"/>
    <w:pPr/>
    <w:rPr/>
  </w:style>
  <w:style w:type="paragraph" w:styleId="Innehllsfrteckningrubrik">
    <w:name w:val="TOC Heading"/>
    <w:basedOn w:val="Rubrik1"/>
    <w:next w:val="Normal"/>
    <w:uiPriority w:val="39"/>
    <w:unhideWhenUsed/>
    <w:qFormat/>
    <w:rsid w:val="00634ab2"/>
    <w:pPr>
      <w:keepLines/>
      <w:numPr>
        <w:ilvl w:val="4"/>
        <w:numId w:val="2"/>
      </w:numPr>
      <w:spacing w:lineRule="auto" w:line="259" w:before="360" w:after="0"/>
      <w:outlineLvl w:val="9"/>
    </w:pPr>
    <w:rPr>
      <w:rFonts w:eastAsia="" w:cs="" w:cstheme="majorBidi" w:eastAsiaTheme="majorEastAsia"/>
      <w:b w:val="false"/>
      <w:bCs w:val="false"/>
      <w:sz w:val="32"/>
      <w:szCs w:val="32"/>
    </w:rPr>
  </w:style>
  <w:style w:type="paragraph" w:styleId="Innehllsfrteckning2">
    <w:name w:val="TOC 2"/>
    <w:basedOn w:val="Normal"/>
    <w:next w:val="Normal"/>
    <w:autoRedefine/>
    <w:uiPriority w:val="39"/>
    <w:unhideWhenUsed/>
    <w:rsid w:val="00273a24"/>
    <w:pPr>
      <w:tabs>
        <w:tab w:val="clear" w:pos="397"/>
        <w:tab w:val="left" w:pos="880" w:leader="none"/>
        <w:tab w:val="right" w:pos="9062" w:leader="dot"/>
      </w:tabs>
      <w:spacing w:before="120" w:after="100"/>
      <w:ind w:left="220" w:hanging="0"/>
    </w:pPr>
    <w:rPr>
      <w:rFonts w:eastAsia="" w:cs="Times New Roman" w:eastAsiaTheme="minorEastAsia"/>
      <w:lang w:eastAsia="sv-SE"/>
    </w:rPr>
  </w:style>
  <w:style w:type="paragraph" w:styleId="Innehllsfrteckning1">
    <w:name w:val="TOC 1"/>
    <w:basedOn w:val="Normal"/>
    <w:next w:val="Normal"/>
    <w:autoRedefine/>
    <w:uiPriority w:val="39"/>
    <w:unhideWhenUsed/>
    <w:rsid w:val="005f0399"/>
    <w:pPr>
      <w:tabs>
        <w:tab w:val="clear" w:pos="397"/>
        <w:tab w:val="left" w:pos="440" w:leader="none"/>
        <w:tab w:val="right" w:pos="9062" w:leader="dot"/>
      </w:tabs>
      <w:spacing w:before="120" w:after="100"/>
    </w:pPr>
    <w:rPr>
      <w:rFonts w:eastAsia="" w:cs="Times New Roman" w:eastAsiaTheme="minorEastAsia"/>
      <w:lang w:eastAsia="sv-SE"/>
    </w:rPr>
  </w:style>
  <w:style w:type="paragraph" w:styleId="Innehllsfrteckning3">
    <w:name w:val="TOC 3"/>
    <w:basedOn w:val="Normal"/>
    <w:next w:val="Normal"/>
    <w:autoRedefine/>
    <w:uiPriority w:val="39"/>
    <w:unhideWhenUsed/>
    <w:rsid w:val="0073101f"/>
    <w:pPr>
      <w:tabs>
        <w:tab w:val="clear" w:pos="397"/>
        <w:tab w:val="right" w:pos="9062" w:leader="dot"/>
      </w:tabs>
      <w:spacing w:before="120" w:after="100"/>
      <w:ind w:left="440" w:hanging="0"/>
    </w:pPr>
    <w:rPr>
      <w:rFonts w:eastAsia="" w:cs="Times New Roman" w:eastAsiaTheme="minorEastAsia"/>
      <w:lang w:eastAsia="sv-SE"/>
    </w:rPr>
  </w:style>
  <w:style w:type="paragraph" w:styleId="Titel">
    <w:name w:val="Title"/>
    <w:basedOn w:val="Normal"/>
    <w:next w:val="Normal"/>
    <w:link w:val="RubrikChar"/>
    <w:uiPriority w:val="10"/>
    <w:qFormat/>
    <w:rsid w:val="0088758f"/>
    <w:pPr>
      <w:spacing w:lineRule="auto" w:line="240" w:before="12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semiHidden/>
    <w:unhideWhenUsed/>
    <w:qFormat/>
    <w:rsid w:val="00966125"/>
    <w:pPr>
      <w:spacing w:lineRule="auto" w:line="240" w:beforeAutospacing="1" w:afterAutospacing="1"/>
    </w:pPr>
    <w:rPr>
      <w:rFonts w:ascii="Times New Roman" w:hAnsi="Times New Roman" w:eastAsia="" w:cs="Times New Roman" w:eastAsiaTheme="minorEastAsia"/>
      <w:sz w:val="24"/>
      <w:szCs w:val="24"/>
      <w:lang w:eastAsia="sv-SE"/>
    </w:rPr>
  </w:style>
  <w:style w:type="paragraph" w:styleId="Raminnehll">
    <w:name w:val="Raminnehåll"/>
    <w:basedOn w:val="Normal"/>
    <w:qFormat/>
    <w:pPr/>
    <w:rPr/>
  </w:style>
  <w:style w:type="paragraph" w:styleId="Tabellinnehll">
    <w:name w:val="Tabellinnehåll"/>
    <w:basedOn w:val="Normal"/>
    <w:qFormat/>
    <w:pPr>
      <w:widowControl w:val="false"/>
      <w:suppressLineNumbers/>
    </w:pPr>
    <w:rPr/>
  </w:style>
  <w:style w:type="paragraph" w:styleId="Tabellrubrik">
    <w:name w:val="Tabellrubrik"/>
    <w:basedOn w:val="Tabellinnehll"/>
    <w:qFormat/>
    <w:pPr>
      <w:suppressLineNumbers/>
      <w:jc w:val="center"/>
    </w:pPr>
    <w:rPr>
      <w:b/>
      <w:bCs/>
    </w:rPr>
  </w:style>
  <w:style w:type="paragraph" w:styleId="Rubrik10">
    <w:name w:val="Rubrik 10"/>
    <w:basedOn w:val="Rubrik"/>
    <w:next w:val="Brdtext"/>
    <w:qFormat/>
    <w:pPr>
      <w:numPr>
        <w:ilvl w:val="8"/>
        <w:numId w:val="1"/>
      </w:numPr>
      <w:spacing w:before="60" w:after="60"/>
      <w:outlineLvl w:val="8"/>
    </w:pPr>
    <w:rPr>
      <w:b/>
      <w:bCs/>
      <w:sz w:val="18"/>
      <w:szCs w:val="18"/>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59"/>
    <w:rsid w:val="005c44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rutnt1">
    <w:name w:val="Tabellrutnät1"/>
    <w:basedOn w:val="Normaltabell"/>
    <w:uiPriority w:val="39"/>
    <w:rsid w:val="00cf08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yperlink" Target="mailto:privacy@digitalocean.com" TargetMode="External"/><Relationship Id="rId10" Type="http://schemas.openxmlformats.org/officeDocument/2006/relationships/hyperlink" Target="mailto:support@upcloud.com" TargetMode="External"/><Relationship Id="rId11" Type="http://schemas.openxmlformats.org/officeDocument/2006/relationships/hyperlink" Target="https://www.mailerlite.com/contact-us?category=legal" TargetMode="External"/><Relationship Id="rId12" Type="http://schemas.openxmlformats.org/officeDocument/2006/relationships/hyperlink" Target="mailto:support@freshdesk.com" TargetMode="External"/><Relationship Id="rId13" Type="http://schemas.openxmlformats.org/officeDocument/2006/relationships/hyperlink" Target="mailto:dpo@slack.com" TargetMode="External"/><Relationship Id="rId14" Type="http://schemas.openxmlformats.org/officeDocument/2006/relationships/hyperlink" Target="https://www.one.com/en/about/contact-us" TargetMode="Externa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glossaryDocument" Target="glossary/document.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tshllartext"/>
            </w:rPr>
            <w:t>Välj</w:t>
          </w:r>
          <w:r>
            <w:rPr>
              <w:rStyle w:val="Platshlla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53DF"/>
    <w:rsid w:val="000A3324"/>
    <w:rsid w:val="000D785E"/>
    <w:rsid w:val="00105B96"/>
    <w:rsid w:val="00135149"/>
    <w:rsid w:val="001476D3"/>
    <w:rsid w:val="001901F0"/>
    <w:rsid w:val="001A0B17"/>
    <w:rsid w:val="00240285"/>
    <w:rsid w:val="00251EAB"/>
    <w:rsid w:val="002C5B33"/>
    <w:rsid w:val="002D76A7"/>
    <w:rsid w:val="00314185"/>
    <w:rsid w:val="00316719"/>
    <w:rsid w:val="003240A2"/>
    <w:rsid w:val="00370A56"/>
    <w:rsid w:val="00374DC2"/>
    <w:rsid w:val="00381D38"/>
    <w:rsid w:val="003B0E57"/>
    <w:rsid w:val="003E32A9"/>
    <w:rsid w:val="003E3C20"/>
    <w:rsid w:val="003F369B"/>
    <w:rsid w:val="00405EA2"/>
    <w:rsid w:val="0041348A"/>
    <w:rsid w:val="00456444"/>
    <w:rsid w:val="00456752"/>
    <w:rsid w:val="00466813"/>
    <w:rsid w:val="00485F42"/>
    <w:rsid w:val="00494F6D"/>
    <w:rsid w:val="00495BFE"/>
    <w:rsid w:val="004B4768"/>
    <w:rsid w:val="004F0B6A"/>
    <w:rsid w:val="005929FC"/>
    <w:rsid w:val="005A45A4"/>
    <w:rsid w:val="005A7B65"/>
    <w:rsid w:val="005B7D6F"/>
    <w:rsid w:val="005C47D5"/>
    <w:rsid w:val="0061120C"/>
    <w:rsid w:val="006520DC"/>
    <w:rsid w:val="006521B3"/>
    <w:rsid w:val="00655832"/>
    <w:rsid w:val="006709DC"/>
    <w:rsid w:val="00672D1A"/>
    <w:rsid w:val="006779AD"/>
    <w:rsid w:val="006A57EE"/>
    <w:rsid w:val="006B645D"/>
    <w:rsid w:val="006B79AA"/>
    <w:rsid w:val="006E4991"/>
    <w:rsid w:val="006E7507"/>
    <w:rsid w:val="006F0DAD"/>
    <w:rsid w:val="007574B8"/>
    <w:rsid w:val="00757FE3"/>
    <w:rsid w:val="007720A9"/>
    <w:rsid w:val="00796F17"/>
    <w:rsid w:val="007C1FB6"/>
    <w:rsid w:val="007D583D"/>
    <w:rsid w:val="00804499"/>
    <w:rsid w:val="00816822"/>
    <w:rsid w:val="00855D58"/>
    <w:rsid w:val="00867930"/>
    <w:rsid w:val="008744F9"/>
    <w:rsid w:val="00880CB0"/>
    <w:rsid w:val="008B22C5"/>
    <w:rsid w:val="008C37EE"/>
    <w:rsid w:val="008C5EC1"/>
    <w:rsid w:val="00914C03"/>
    <w:rsid w:val="00934D07"/>
    <w:rsid w:val="00962F40"/>
    <w:rsid w:val="009C0DB1"/>
    <w:rsid w:val="009C6546"/>
    <w:rsid w:val="009D75DC"/>
    <w:rsid w:val="009E3B64"/>
    <w:rsid w:val="00A13C4E"/>
    <w:rsid w:val="00A21775"/>
    <w:rsid w:val="00A217AE"/>
    <w:rsid w:val="00A25BE6"/>
    <w:rsid w:val="00A34AFE"/>
    <w:rsid w:val="00A436BD"/>
    <w:rsid w:val="00A572E9"/>
    <w:rsid w:val="00A65773"/>
    <w:rsid w:val="00AB03CC"/>
    <w:rsid w:val="00AB2F74"/>
    <w:rsid w:val="00B32504"/>
    <w:rsid w:val="00B36A0A"/>
    <w:rsid w:val="00B5175C"/>
    <w:rsid w:val="00B52170"/>
    <w:rsid w:val="00B778E7"/>
    <w:rsid w:val="00B85629"/>
    <w:rsid w:val="00BF6CA9"/>
    <w:rsid w:val="00C05565"/>
    <w:rsid w:val="00C1539B"/>
    <w:rsid w:val="00C22ACF"/>
    <w:rsid w:val="00C43327"/>
    <w:rsid w:val="00C5278F"/>
    <w:rsid w:val="00C73F21"/>
    <w:rsid w:val="00C9331A"/>
    <w:rsid w:val="00C94DDD"/>
    <w:rsid w:val="00CA0ACD"/>
    <w:rsid w:val="00CB0458"/>
    <w:rsid w:val="00CB761C"/>
    <w:rsid w:val="00CD4BDF"/>
    <w:rsid w:val="00CF5D01"/>
    <w:rsid w:val="00D232E3"/>
    <w:rsid w:val="00D30A95"/>
    <w:rsid w:val="00D42E9D"/>
    <w:rsid w:val="00D516B4"/>
    <w:rsid w:val="00D5305F"/>
    <w:rsid w:val="00D70C48"/>
    <w:rsid w:val="00D8634B"/>
    <w:rsid w:val="00DC0BD4"/>
    <w:rsid w:val="00DC0D64"/>
    <w:rsid w:val="00DC4346"/>
    <w:rsid w:val="00DE4AC0"/>
    <w:rsid w:val="00E13383"/>
    <w:rsid w:val="00E30301"/>
    <w:rsid w:val="00E617CF"/>
    <w:rsid w:val="00E654B7"/>
    <w:rsid w:val="00E93A4B"/>
    <w:rsid w:val="00EF02D0"/>
    <w:rsid w:val="00EF43F4"/>
    <w:rsid w:val="00F147C2"/>
    <w:rsid w:val="00F33B15"/>
    <w:rsid w:val="00F52380"/>
    <w:rsid w:val="00F53272"/>
    <w:rsid w:val="00F83D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customXml/itemProps2.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8B6906-442D-43B1-831D-6F5169334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Application>LibreOffice/7.4.6.2$Windows_X86_64 LibreOffice_project/5b1f5509c2decdade7fda905e3e1429a67acd63d</Application>
  <AppVersion>15.0000</AppVersion>
  <Pages>12</Pages>
  <Words>3155</Words>
  <Characters>21988</Characters>
  <CharactersWithSpaces>24818</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2023-04-06T08:36:00Z</dcterms:created>
  <dc:creator>Lenander Fredrik</dc:creator>
  <dc:description/>
  <dc:language>sv-SE</dc:language>
  <cp:lastModifiedBy/>
  <cp:lastPrinted>2022-12-21T14:44:00Z</cp:lastPrinted>
  <dcterms:modified xsi:type="dcterms:W3CDTF">2024-02-29T11:15:37Z</dcterms:modified>
  <cp:revision>59</cp:revision>
  <dc:subject/>
  <dc:title>Personuppgiftsbiträdesavtal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y fmtid="{D5CDD505-2E9C-101B-9397-08002B2CF9AE}" pid="3" name="_MarkAsFinal">
    <vt:bool>1</vt:bool>
  </property>
</Properties>
</file>